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C7" w:rsidRDefault="00D64FC7">
      <w:pPr>
        <w:jc w:val="center"/>
        <w:rPr>
          <w:rFonts w:ascii="Times New Roman" w:hAnsi="Times New Roman" w:cs="Times New Roman"/>
          <w:b/>
          <w:color w:val="000000"/>
          <w:sz w:val="44"/>
          <w:szCs w:val="44"/>
        </w:rPr>
      </w:pPr>
    </w:p>
    <w:p w:rsidR="00D64FC7" w:rsidRDefault="00D64FC7">
      <w:pPr>
        <w:jc w:val="center"/>
        <w:rPr>
          <w:rFonts w:ascii="Times New Roman" w:hAnsi="Times New Roman" w:cs="Times New Roman"/>
          <w:b/>
          <w:color w:val="000000"/>
          <w:sz w:val="44"/>
          <w:szCs w:val="44"/>
        </w:rPr>
      </w:pPr>
    </w:p>
    <w:p w:rsidR="00D64FC7" w:rsidRDefault="00EC10B9">
      <w:pPr>
        <w:jc w:val="center"/>
        <w:outlineLvl w:val="0"/>
        <w:rPr>
          <w:rFonts w:ascii="仿宋_GB2312" w:eastAsia="仿宋_GB2312" w:hAnsi="仿宋_GB2312" w:cs="仿宋_GB2312"/>
          <w:b/>
          <w:color w:val="000000"/>
          <w:sz w:val="44"/>
          <w:szCs w:val="44"/>
        </w:rPr>
      </w:pPr>
      <w:bookmarkStart w:id="0" w:name="_Toc4922"/>
      <w:bookmarkStart w:id="1" w:name="_Toc130745753"/>
      <w:r>
        <w:rPr>
          <w:rFonts w:ascii="仿宋_GB2312" w:eastAsia="仿宋_GB2312" w:hAnsi="仿宋_GB2312" w:cs="仿宋_GB2312" w:hint="eastAsia"/>
          <w:b/>
          <w:color w:val="000000"/>
          <w:sz w:val="44"/>
          <w:szCs w:val="52"/>
        </w:rPr>
        <w:t>中华人民共和国农业行业标准</w:t>
      </w:r>
      <w:bookmarkEnd w:id="0"/>
      <w:bookmarkEnd w:id="1"/>
    </w:p>
    <w:p w:rsidR="00D64FC7" w:rsidRDefault="00EC10B9">
      <w:pPr>
        <w:spacing w:afterLines="150" w:after="489" w:line="360" w:lineRule="auto"/>
        <w:jc w:val="center"/>
        <w:rPr>
          <w:rFonts w:ascii="仿宋_GB2312" w:eastAsia="仿宋_GB2312" w:hAnsi="仿宋_GB2312" w:cs="仿宋_GB2312"/>
          <w:b/>
          <w:bCs/>
          <w:color w:val="000000"/>
          <w:sz w:val="52"/>
          <w:szCs w:val="72"/>
        </w:rPr>
      </w:pPr>
      <w:r>
        <w:rPr>
          <w:rFonts w:ascii="仿宋_GB2312" w:eastAsia="仿宋_GB2312" w:hAnsi="仿宋_GB2312" w:cs="仿宋_GB2312" w:hint="eastAsia"/>
          <w:b/>
          <w:bCs/>
          <w:color w:val="000000"/>
          <w:sz w:val="52"/>
          <w:szCs w:val="72"/>
        </w:rPr>
        <w:t>《肉兔配合饲料》</w:t>
      </w:r>
    </w:p>
    <w:p w:rsidR="00D64FC7" w:rsidRDefault="00D64FC7">
      <w:pPr>
        <w:rPr>
          <w:rFonts w:ascii="Times New Roman" w:eastAsia="黑体" w:hAnsi="Times New Roman" w:cs="Times New Roman"/>
          <w:b/>
          <w:color w:val="000000"/>
          <w:sz w:val="52"/>
          <w:szCs w:val="52"/>
        </w:rPr>
      </w:pPr>
    </w:p>
    <w:p w:rsidR="00D64FC7" w:rsidRDefault="00EC10B9">
      <w:pPr>
        <w:widowControl w:val="0"/>
        <w:jc w:val="center"/>
        <w:rPr>
          <w:rFonts w:ascii="Times New Roman" w:eastAsia="黑体" w:hAnsi="Times New Roman" w:cs="Times New Roman"/>
          <w:b/>
          <w:bCs/>
          <w:color w:val="000000"/>
          <w:kern w:val="2"/>
          <w:sz w:val="72"/>
          <w:szCs w:val="72"/>
        </w:rPr>
      </w:pPr>
      <w:r>
        <w:rPr>
          <w:rFonts w:ascii="Times New Roman" w:eastAsia="黑体" w:hAnsi="Times New Roman" w:cs="Times New Roman"/>
          <w:b/>
          <w:bCs/>
          <w:color w:val="000000"/>
          <w:kern w:val="2"/>
          <w:sz w:val="72"/>
          <w:szCs w:val="72"/>
        </w:rPr>
        <w:t>编制说明</w:t>
      </w:r>
    </w:p>
    <w:p w:rsidR="00D64FC7" w:rsidRDefault="00EC10B9">
      <w:pPr>
        <w:spacing w:afterLines="150" w:after="489" w:line="360" w:lineRule="auto"/>
        <w:jc w:val="center"/>
        <w:rPr>
          <w:rFonts w:ascii="Times New Roman" w:eastAsia="黑体" w:hAnsi="Times New Roman" w:cs="Times New Roman"/>
          <w:color w:val="000000"/>
          <w:kern w:val="2"/>
          <w:sz w:val="52"/>
          <w:szCs w:val="52"/>
        </w:rPr>
      </w:pPr>
      <w:r>
        <w:rPr>
          <w:rFonts w:ascii="仿宋_GB2312" w:eastAsia="仿宋_GB2312" w:hAnsi="仿宋_GB2312" w:cs="仿宋_GB2312" w:hint="eastAsia"/>
          <w:color w:val="000000"/>
          <w:sz w:val="36"/>
          <w:szCs w:val="44"/>
        </w:rPr>
        <w:t>（公开征求意见稿）</w:t>
      </w:r>
    </w:p>
    <w:p w:rsidR="00D64FC7" w:rsidRDefault="00D64FC7">
      <w:pPr>
        <w:jc w:val="center"/>
        <w:rPr>
          <w:rFonts w:ascii="Times New Roman" w:hAnsi="Times New Roman" w:cs="Times New Roman"/>
          <w:b/>
          <w:color w:val="000000"/>
          <w:sz w:val="36"/>
          <w:szCs w:val="36"/>
        </w:rPr>
      </w:pPr>
    </w:p>
    <w:p w:rsidR="00D64FC7" w:rsidRDefault="00D64FC7">
      <w:pPr>
        <w:jc w:val="center"/>
        <w:rPr>
          <w:rFonts w:ascii="Times New Roman" w:hAnsi="Times New Roman" w:cs="Times New Roman"/>
          <w:b/>
          <w:color w:val="000000"/>
          <w:sz w:val="36"/>
          <w:szCs w:val="36"/>
        </w:rPr>
      </w:pPr>
    </w:p>
    <w:p w:rsidR="00D64FC7" w:rsidRDefault="00D64FC7">
      <w:pPr>
        <w:jc w:val="center"/>
        <w:rPr>
          <w:rFonts w:ascii="Times New Roman" w:hAnsi="Times New Roman" w:cs="Times New Roman"/>
          <w:b/>
          <w:color w:val="000000"/>
          <w:sz w:val="36"/>
          <w:szCs w:val="36"/>
        </w:rPr>
      </w:pPr>
    </w:p>
    <w:p w:rsidR="00D64FC7" w:rsidRDefault="00D64FC7">
      <w:pPr>
        <w:jc w:val="center"/>
        <w:rPr>
          <w:rFonts w:ascii="Times New Roman" w:hAnsi="Times New Roman" w:cs="Times New Roman"/>
          <w:b/>
          <w:color w:val="000000"/>
          <w:sz w:val="36"/>
          <w:szCs w:val="36"/>
        </w:rPr>
      </w:pPr>
    </w:p>
    <w:p w:rsidR="00D64FC7" w:rsidRDefault="00D64FC7">
      <w:pPr>
        <w:spacing w:afterLines="50" w:after="163" w:line="360" w:lineRule="auto"/>
        <w:jc w:val="center"/>
        <w:rPr>
          <w:rFonts w:ascii="Times New Roman" w:hAnsi="Times New Roman" w:cs="Times New Roman"/>
          <w:color w:val="000000"/>
          <w:sz w:val="44"/>
          <w:szCs w:val="44"/>
        </w:rPr>
      </w:pPr>
    </w:p>
    <w:p w:rsidR="00D64FC7" w:rsidRDefault="00EC10B9">
      <w:pPr>
        <w:widowControl w:val="0"/>
        <w:jc w:val="center"/>
        <w:outlineLvl w:val="0"/>
        <w:rPr>
          <w:rFonts w:ascii="Times New Roman" w:eastAsia="仿宋_GB2312" w:hAnsi="Times New Roman" w:cs="Times New Roman"/>
          <w:b/>
          <w:color w:val="000000"/>
          <w:kern w:val="2"/>
          <w:sz w:val="36"/>
          <w:szCs w:val="36"/>
        </w:rPr>
      </w:pPr>
      <w:bookmarkStart w:id="2" w:name="_Toc12063"/>
      <w:bookmarkStart w:id="3" w:name="_Toc130745754"/>
      <w:r>
        <w:rPr>
          <w:rFonts w:ascii="Times New Roman" w:eastAsia="仿宋_GB2312" w:hAnsi="Times New Roman" w:cs="Times New Roman"/>
          <w:b/>
          <w:color w:val="000000"/>
          <w:kern w:val="2"/>
          <w:sz w:val="36"/>
          <w:szCs w:val="36"/>
        </w:rPr>
        <w:t>《肉兔配合饲料》行业标准起草小组</w:t>
      </w:r>
      <w:bookmarkEnd w:id="2"/>
      <w:bookmarkEnd w:id="3"/>
    </w:p>
    <w:p w:rsidR="00D64FC7" w:rsidRDefault="00EC10B9">
      <w:pPr>
        <w:widowControl w:val="0"/>
        <w:jc w:val="center"/>
        <w:rPr>
          <w:rFonts w:ascii="Times New Roman" w:eastAsia="仿宋_GB2312" w:hAnsi="Times New Roman" w:cs="Times New Roman"/>
          <w:b/>
          <w:color w:val="000000"/>
          <w:kern w:val="2"/>
          <w:sz w:val="36"/>
          <w:szCs w:val="36"/>
        </w:rPr>
      </w:pPr>
      <w:r>
        <w:rPr>
          <w:rFonts w:ascii="Times New Roman" w:eastAsia="仿宋_GB2312" w:hAnsi="Times New Roman" w:cs="Times New Roman"/>
          <w:b/>
          <w:color w:val="000000"/>
          <w:kern w:val="2"/>
          <w:sz w:val="36"/>
          <w:szCs w:val="36"/>
        </w:rPr>
        <w:t>二〇二三年四月</w:t>
      </w:r>
    </w:p>
    <w:p w:rsidR="00D64FC7" w:rsidRDefault="00EC10B9">
      <w:pPr>
        <w:rPr>
          <w:rFonts w:ascii="Times New Roman" w:eastAsia="仿宋_GB2312" w:hAnsi="Times New Roman" w:cs="Times New Roman"/>
          <w:b/>
          <w:color w:val="000000"/>
          <w:kern w:val="2"/>
          <w:sz w:val="36"/>
          <w:szCs w:val="36"/>
        </w:rPr>
      </w:pPr>
      <w:r>
        <w:rPr>
          <w:rFonts w:ascii="Times New Roman" w:eastAsia="仿宋_GB2312" w:hAnsi="Times New Roman" w:cs="Times New Roman"/>
          <w:b/>
          <w:color w:val="000000"/>
          <w:kern w:val="2"/>
          <w:sz w:val="36"/>
          <w:szCs w:val="36"/>
        </w:rPr>
        <w:br w:type="page"/>
      </w:r>
    </w:p>
    <w:p w:rsidR="00D64FC7" w:rsidRDefault="00EC10B9">
      <w:pPr>
        <w:spacing w:line="300" w:lineRule="auto"/>
        <w:ind w:left="720"/>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中华人民共和国农业行业标准《肉兔配合饲料》</w:t>
      </w:r>
    </w:p>
    <w:p w:rsidR="00D64FC7" w:rsidRDefault="00EC10B9">
      <w:pPr>
        <w:spacing w:line="300" w:lineRule="auto"/>
        <w:jc w:val="center"/>
        <w:rPr>
          <w:rFonts w:ascii="黑体" w:eastAsia="黑体" w:hAnsi="黑体" w:cs="黑体"/>
          <w:color w:val="000000"/>
          <w:sz w:val="44"/>
          <w:szCs w:val="44"/>
        </w:rPr>
      </w:pPr>
      <w:r>
        <w:rPr>
          <w:rFonts w:ascii="黑体" w:eastAsia="黑体" w:hAnsi="黑体" w:cs="黑体" w:hint="eastAsia"/>
          <w:color w:val="000000"/>
          <w:sz w:val="44"/>
          <w:szCs w:val="44"/>
        </w:rPr>
        <w:t>目 录</w:t>
      </w:r>
    </w:p>
    <w:p w:rsidR="00D64FC7" w:rsidRDefault="00EC10B9">
      <w:pPr>
        <w:pStyle w:val="10"/>
        <w:spacing w:line="360" w:lineRule="exact"/>
        <w:rPr>
          <w:rFonts w:ascii="Times New Roman" w:eastAsia="楷体" w:hAnsi="Times New Roman" w:cs="Times New Roman"/>
        </w:rPr>
      </w:pPr>
      <w:r>
        <w:rPr>
          <w:color w:val="000000"/>
          <w:sz w:val="44"/>
          <w:szCs w:val="44"/>
        </w:rPr>
        <w:fldChar w:fldCharType="begin"/>
      </w:r>
      <w:r>
        <w:rPr>
          <w:color w:val="000000"/>
          <w:sz w:val="44"/>
          <w:szCs w:val="44"/>
        </w:rPr>
        <w:instrText xml:space="preserve">TOC \o "1-3" \h \u </w:instrText>
      </w:r>
      <w:r>
        <w:rPr>
          <w:color w:val="000000"/>
          <w:sz w:val="44"/>
          <w:szCs w:val="44"/>
        </w:rPr>
        <w:fldChar w:fldCharType="separate"/>
      </w:r>
      <w:hyperlink w:anchor="_Toc130745755" w:history="1">
        <w:r>
          <w:rPr>
            <w:rStyle w:val="af"/>
            <w:rFonts w:ascii="Times New Roman" w:eastAsia="楷体" w:hAnsi="楷体" w:cs="Times New Roman"/>
          </w:rPr>
          <w:t>一、标准制定背景与任务来源</w:t>
        </w:r>
        <w:r>
          <w:rPr>
            <w:rFonts w:ascii="Times New Roman" w:eastAsia="楷体" w:hAnsi="Times New Roman" w:cs="Times New Roman"/>
          </w:rPr>
          <w:tab/>
        </w:r>
        <w:r>
          <w:rPr>
            <w:rFonts w:ascii="Times New Roman" w:eastAsia="楷体" w:hAnsi="Times New Roman" w:cs="Times New Roman"/>
          </w:rPr>
          <w:fldChar w:fldCharType="begin"/>
        </w:r>
        <w:r>
          <w:rPr>
            <w:rFonts w:ascii="Times New Roman" w:eastAsia="楷体" w:hAnsi="Times New Roman" w:cs="Times New Roman"/>
          </w:rPr>
          <w:instrText xml:space="preserve"> PAGEREF _Toc130745755 \h </w:instrText>
        </w:r>
        <w:r>
          <w:rPr>
            <w:rFonts w:ascii="Times New Roman" w:eastAsia="楷体" w:hAnsi="Times New Roman" w:cs="Times New Roman"/>
          </w:rPr>
        </w:r>
        <w:r>
          <w:rPr>
            <w:rFonts w:ascii="Times New Roman" w:eastAsia="楷体" w:hAnsi="Times New Roman" w:cs="Times New Roman"/>
          </w:rPr>
          <w:fldChar w:fldCharType="separate"/>
        </w:r>
        <w:r>
          <w:rPr>
            <w:rFonts w:ascii="Times New Roman" w:eastAsia="楷体" w:hAnsi="Times New Roman" w:cs="Times New Roman"/>
          </w:rPr>
          <w:t>1</w:t>
        </w:r>
        <w:r>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56" w:history="1">
        <w:r w:rsidR="00EC10B9">
          <w:rPr>
            <w:rStyle w:val="af"/>
            <w:rFonts w:ascii="Times New Roman" w:eastAsia="楷体" w:hAnsi="Times New Roman" w:cs="Times New Roman"/>
          </w:rPr>
          <w:t>1</w:t>
        </w:r>
        <w:r w:rsidR="00EC10B9">
          <w:rPr>
            <w:rStyle w:val="af"/>
            <w:rFonts w:ascii="Times New Roman" w:eastAsia="楷体" w:hAnsi="楷体" w:cs="Times New Roman"/>
          </w:rPr>
          <w:t>、背景</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_Toc130745756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1</w:t>
        </w:r>
        <w:r w:rsidR="00EC10B9">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57" w:history="1">
        <w:r w:rsidR="00EC10B9">
          <w:rPr>
            <w:rStyle w:val="af"/>
            <w:rFonts w:ascii="Times New Roman" w:eastAsia="楷体" w:hAnsi="Times New Roman" w:cs="Times New Roman"/>
            <w:bCs/>
          </w:rPr>
          <w:t>2</w:t>
        </w:r>
        <w:r w:rsidR="00EC10B9">
          <w:rPr>
            <w:rStyle w:val="af"/>
            <w:rFonts w:ascii="Times New Roman" w:eastAsia="楷体" w:hAnsi="楷体" w:cs="Times New Roman"/>
            <w:bCs/>
          </w:rPr>
          <w:t>、任务来源</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_Toc130745757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58" w:history="1">
        <w:r w:rsidR="00EC10B9">
          <w:rPr>
            <w:rStyle w:val="af"/>
            <w:rFonts w:ascii="Times New Roman" w:eastAsia="楷体" w:hAnsi="楷体" w:cs="Times New Roman"/>
            <w:bCs/>
          </w:rPr>
          <w:t>二、主要工作过程</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_Toc130745758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3</w:t>
        </w:r>
        <w:r w:rsidR="00EC10B9">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59" w:history="1">
        <w:r w:rsidR="00EC10B9">
          <w:rPr>
            <w:rStyle w:val="af"/>
            <w:rFonts w:ascii="Times New Roman" w:eastAsia="楷体" w:hAnsi="Times New Roman" w:cs="Times New Roman"/>
            <w:bCs/>
          </w:rPr>
          <w:t>1</w:t>
        </w:r>
        <w:r w:rsidR="00EC10B9">
          <w:rPr>
            <w:rStyle w:val="af"/>
            <w:rFonts w:ascii="Times New Roman" w:eastAsia="楷体" w:hAnsi="楷体" w:cs="Times New Roman"/>
            <w:bCs/>
          </w:rPr>
          <w:t>、成立起草小组</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_Toc130745759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3</w:t>
        </w:r>
        <w:r w:rsidR="00EC10B9">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60" w:history="1">
        <w:r w:rsidR="00EC10B9">
          <w:rPr>
            <w:rStyle w:val="af"/>
            <w:rFonts w:ascii="Times New Roman" w:eastAsia="楷体" w:hAnsi="Times New Roman" w:cs="Times New Roman"/>
            <w:bCs/>
          </w:rPr>
          <w:t>2</w:t>
        </w:r>
        <w:r w:rsidR="00EC10B9">
          <w:rPr>
            <w:rStyle w:val="af"/>
            <w:rFonts w:ascii="Times New Roman" w:eastAsia="楷体" w:hAnsi="楷体" w:cs="Times New Roman"/>
            <w:bCs/>
          </w:rPr>
          <w:t>、起草过程</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_Toc130745760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3</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1" w:history="1">
        <w:r w:rsidR="00EC10B9">
          <w:rPr>
            <w:rStyle w:val="af"/>
            <w:rFonts w:ascii="Times New Roman" w:eastAsia="楷体" w:hAnsi="Times New Roman" w:cs="Times New Roman"/>
          </w:rPr>
          <w:t xml:space="preserve">2.1 </w:t>
        </w:r>
        <w:r w:rsidR="00EC10B9">
          <w:rPr>
            <w:rStyle w:val="af"/>
            <w:rFonts w:ascii="Times New Roman" w:eastAsia="楷体" w:hAnsi="楷体" w:cs="Times New Roman"/>
          </w:rPr>
          <w:t>调研阶段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_Toc130745761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3</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2" w:history="1">
        <w:r w:rsidR="00EC10B9">
          <w:rPr>
            <w:rStyle w:val="af"/>
            <w:rFonts w:ascii="Times New Roman" w:eastAsia="楷体" w:hAnsi="Times New Roman" w:cs="Times New Roman"/>
          </w:rPr>
          <w:t xml:space="preserve">2.2 </w:t>
        </w:r>
        <w:r w:rsidR="00EC10B9">
          <w:rPr>
            <w:rStyle w:val="af"/>
            <w:rFonts w:ascii="Times New Roman" w:eastAsia="楷体" w:hAnsi="楷体" w:cs="Times New Roman"/>
          </w:rPr>
          <w:t>数据测定阶段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_Toc130745762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3</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3" w:history="1">
        <w:r w:rsidR="00EC10B9">
          <w:rPr>
            <w:rStyle w:val="af"/>
            <w:rFonts w:ascii="Times New Roman" w:eastAsia="楷体" w:hAnsi="Times New Roman" w:cs="Times New Roman"/>
          </w:rPr>
          <w:t xml:space="preserve">2.3 </w:t>
        </w:r>
        <w:r w:rsidR="00EC10B9">
          <w:rPr>
            <w:rStyle w:val="af"/>
            <w:rFonts w:ascii="Times New Roman" w:eastAsia="楷体" w:hAnsi="楷体" w:cs="Times New Roman"/>
          </w:rPr>
          <w:t>文本起草阶段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_Toc130745763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4" w:history="1">
        <w:r w:rsidR="00EC10B9">
          <w:rPr>
            <w:rStyle w:val="af"/>
            <w:rFonts w:ascii="Times New Roman" w:eastAsia="楷体" w:hAnsi="Times New Roman" w:cs="Times New Roman"/>
          </w:rPr>
          <w:t xml:space="preserve">2.4 </w:t>
        </w:r>
        <w:r w:rsidR="00EC10B9">
          <w:rPr>
            <w:rStyle w:val="af"/>
            <w:rFonts w:ascii="Times New Roman" w:eastAsia="楷体" w:hAnsi="楷体" w:cs="Times New Roman"/>
          </w:rPr>
          <w:t>征求意见阶段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_Toc130745764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5" w:history="1">
        <w:r w:rsidR="00EC10B9">
          <w:rPr>
            <w:rStyle w:val="af"/>
            <w:rFonts w:ascii="Times New Roman" w:eastAsia="楷体" w:hAnsi="Times New Roman" w:cs="Times New Roman"/>
          </w:rPr>
          <w:t xml:space="preserve">2.5 </w:t>
        </w:r>
        <w:r w:rsidR="00EC10B9">
          <w:rPr>
            <w:rStyle w:val="af"/>
            <w:rFonts w:ascii="Times New Roman" w:eastAsia="楷体" w:hAnsi="楷体" w:cs="Times New Roman"/>
          </w:rPr>
          <w:t>完善阶段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_Toc130745765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6" w:history="1">
        <w:r w:rsidR="00EC10B9">
          <w:rPr>
            <w:rStyle w:val="af"/>
            <w:rFonts w:ascii="Times New Roman" w:eastAsia="楷体" w:hAnsi="Times New Roman" w:cs="Times New Roman"/>
          </w:rPr>
          <w:t xml:space="preserve">2.6 </w:t>
        </w:r>
        <w:r w:rsidR="00EC10B9">
          <w:rPr>
            <w:rStyle w:val="af"/>
            <w:rFonts w:ascii="Times New Roman" w:eastAsia="楷体" w:hAnsi="楷体" w:cs="Times New Roman"/>
          </w:rPr>
          <w:t>预审阶段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_Toc130745766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67" w:history="1">
        <w:r w:rsidR="00EC10B9">
          <w:rPr>
            <w:rStyle w:val="af"/>
            <w:rFonts w:ascii="Times New Roman" w:eastAsia="楷体" w:hAnsi="Times New Roman" w:cs="Times New Roman"/>
          </w:rPr>
          <w:t xml:space="preserve">2.7 </w:t>
        </w:r>
        <w:r w:rsidR="00EC10B9">
          <w:rPr>
            <w:rStyle w:val="af"/>
            <w:rFonts w:ascii="Times New Roman" w:eastAsia="楷体" w:hAnsi="楷体" w:cs="Times New Roman"/>
          </w:rPr>
          <w:t>形成公开征求意见稿</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_Toc130745767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68" w:history="1">
        <w:r w:rsidR="00EC10B9">
          <w:rPr>
            <w:rStyle w:val="af"/>
            <w:rFonts w:ascii="Times New Roman" w:eastAsia="楷体" w:hAnsi="楷体" w:cs="Times New Roman"/>
            <w:bCs/>
          </w:rPr>
          <w:t>三、标准编制原则和主要技术内容确定</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_Toc130745768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69" w:history="1">
        <w:r w:rsidR="00EC10B9">
          <w:rPr>
            <w:rStyle w:val="af"/>
            <w:rFonts w:ascii="Times New Roman" w:eastAsia="楷体" w:hAnsi="Times New Roman" w:cs="Times New Roman"/>
          </w:rPr>
          <w:t>1</w:t>
        </w:r>
        <w:r w:rsidR="00EC10B9">
          <w:rPr>
            <w:rStyle w:val="af"/>
            <w:rFonts w:ascii="Times New Roman" w:eastAsia="楷体" w:hAnsi="楷体" w:cs="Times New Roman"/>
          </w:rPr>
          <w:t>、制标原则</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_Toc130745769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0" w:history="1">
        <w:r w:rsidR="00EC10B9">
          <w:rPr>
            <w:rStyle w:val="af"/>
            <w:rFonts w:ascii="Times New Roman" w:eastAsia="楷体" w:hAnsi="Times New Roman" w:cs="Times New Roman"/>
          </w:rPr>
          <w:t>1.1</w:t>
        </w:r>
        <w:r w:rsidR="00EC10B9">
          <w:rPr>
            <w:rStyle w:val="af"/>
            <w:rFonts w:ascii="Times New Roman" w:eastAsia="楷体" w:hAnsi="楷体" w:cs="Times New Roman"/>
          </w:rPr>
          <w:t>规范性原则</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_Toc130745770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1" w:history="1">
        <w:r w:rsidR="00EC10B9">
          <w:rPr>
            <w:rStyle w:val="af"/>
            <w:rFonts w:ascii="Times New Roman" w:eastAsia="楷体" w:hAnsi="Times New Roman" w:cs="Times New Roman"/>
          </w:rPr>
          <w:t xml:space="preserve">1.2 </w:t>
        </w:r>
        <w:r w:rsidR="00EC10B9">
          <w:rPr>
            <w:rStyle w:val="af"/>
            <w:rFonts w:ascii="Times New Roman" w:eastAsia="楷体" w:hAnsi="楷体" w:cs="Times New Roman"/>
          </w:rPr>
          <w:t>统一性原则</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_Toc130745771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2" w:history="1">
        <w:r w:rsidR="00EC10B9">
          <w:rPr>
            <w:rStyle w:val="af"/>
            <w:rFonts w:ascii="Times New Roman" w:eastAsia="楷体" w:hAnsi="Times New Roman" w:cs="Times New Roman"/>
          </w:rPr>
          <w:t xml:space="preserve">1.3 </w:t>
        </w:r>
        <w:r w:rsidR="00EC10B9">
          <w:rPr>
            <w:rStyle w:val="af"/>
            <w:rFonts w:ascii="Times New Roman" w:eastAsia="楷体" w:hAnsi="楷体" w:cs="Times New Roman"/>
          </w:rPr>
          <w:t>协调性原则</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_Toc130745772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3" w:history="1">
        <w:r w:rsidR="00EC10B9">
          <w:rPr>
            <w:rStyle w:val="af"/>
            <w:rFonts w:ascii="Times New Roman" w:eastAsia="楷体" w:hAnsi="Times New Roman" w:cs="Times New Roman"/>
          </w:rPr>
          <w:t xml:space="preserve">1.4 </w:t>
        </w:r>
        <w:r w:rsidR="00EC10B9">
          <w:rPr>
            <w:rStyle w:val="af"/>
            <w:rFonts w:ascii="Times New Roman" w:eastAsia="楷体" w:hAnsi="楷体" w:cs="Times New Roman"/>
          </w:rPr>
          <w:t>先进适用性原则</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_Toc130745773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20"/>
        <w:tabs>
          <w:tab w:val="right" w:leader="dot" w:pos="9345"/>
        </w:tabs>
        <w:spacing w:line="360" w:lineRule="exact"/>
        <w:ind w:left="480"/>
        <w:rPr>
          <w:rFonts w:ascii="Times New Roman" w:eastAsia="楷体" w:hAnsi="Times New Roman" w:cs="Times New Roman"/>
        </w:rPr>
      </w:pPr>
      <w:hyperlink w:anchor="_Toc130745774" w:history="1">
        <w:r w:rsidR="00EC10B9">
          <w:rPr>
            <w:rStyle w:val="af"/>
            <w:rFonts w:ascii="Times New Roman" w:eastAsia="楷体" w:hAnsi="Times New Roman" w:cs="Times New Roman"/>
            <w:bCs/>
          </w:rPr>
          <w:t>2</w:t>
        </w:r>
        <w:r w:rsidR="00EC10B9">
          <w:rPr>
            <w:rStyle w:val="af"/>
            <w:rFonts w:ascii="Times New Roman" w:eastAsia="楷体" w:hAnsi="楷体" w:cs="Times New Roman"/>
            <w:bCs/>
          </w:rPr>
          <w:t>、主要技术内容确定</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_Toc130745774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5" w:history="1">
        <w:r w:rsidR="00EC10B9">
          <w:rPr>
            <w:rStyle w:val="af"/>
            <w:rFonts w:ascii="Times New Roman" w:eastAsia="楷体" w:hAnsi="Times New Roman" w:cs="Times New Roman"/>
            <w:bCs/>
          </w:rPr>
          <w:t>1</w:t>
        </w:r>
        <w:r w:rsidR="00EC10B9">
          <w:rPr>
            <w:rStyle w:val="af"/>
            <w:rFonts w:ascii="Times New Roman" w:eastAsia="楷体" w:hAnsi="楷体" w:cs="Times New Roman"/>
            <w:bCs/>
          </w:rPr>
          <w:t>）肉兔配合饲料的阶段划分</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_Toc130745775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5</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6" w:history="1">
        <w:r w:rsidR="00EC10B9">
          <w:rPr>
            <w:rStyle w:val="af"/>
            <w:rFonts w:ascii="Times New Roman" w:eastAsia="楷体" w:hAnsi="Times New Roman" w:cs="Times New Roman"/>
            <w:bCs/>
          </w:rPr>
          <w:t>2</w:t>
        </w:r>
        <w:r w:rsidR="00EC10B9">
          <w:rPr>
            <w:rStyle w:val="af"/>
            <w:rFonts w:ascii="Times New Roman" w:eastAsia="楷体" w:hAnsi="楷体" w:cs="Times New Roman"/>
            <w:bCs/>
          </w:rPr>
          <w:t>）技术指标要求的确立</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_Toc130745776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6</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7" w:history="1">
        <w:r w:rsidR="00EC10B9">
          <w:rPr>
            <w:rStyle w:val="af"/>
            <w:rFonts w:ascii="Times New Roman" w:eastAsia="楷体" w:hAnsi="Times New Roman" w:cs="Times New Roman"/>
            <w:bCs/>
          </w:rPr>
          <w:t>3</w:t>
        </w:r>
        <w:r w:rsidR="00EC10B9">
          <w:rPr>
            <w:rStyle w:val="af"/>
            <w:rFonts w:ascii="Times New Roman" w:eastAsia="楷体" w:hAnsi="楷体" w:cs="Times New Roman"/>
            <w:bCs/>
          </w:rPr>
          <w:t>）技术要求指标值的确定及验证</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_Toc130745777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7</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8" w:history="1">
        <w:r w:rsidR="00EC10B9">
          <w:rPr>
            <w:rStyle w:val="af"/>
            <w:rFonts w:ascii="Times New Roman" w:eastAsia="楷体" w:hAnsi="Times New Roman" w:cs="Times New Roman"/>
            <w:bCs/>
          </w:rPr>
          <w:t>4</w:t>
        </w:r>
        <w:r w:rsidR="00EC10B9">
          <w:rPr>
            <w:rStyle w:val="af"/>
            <w:rFonts w:ascii="Times New Roman" w:eastAsia="楷体" w:hAnsi="楷体" w:cs="Times New Roman"/>
            <w:bCs/>
          </w:rPr>
          <w:t>）肉兔配合饲料卫生指标确定及验证</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_Toc130745778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79" w:history="1">
        <w:r w:rsidR="00EC10B9">
          <w:rPr>
            <w:rStyle w:val="af"/>
            <w:rFonts w:ascii="Times New Roman" w:eastAsia="楷体" w:hAnsi="Times New Roman" w:cs="Times New Roman"/>
            <w:bCs/>
          </w:rPr>
          <w:t>5</w:t>
        </w:r>
        <w:r w:rsidR="00EC10B9">
          <w:rPr>
            <w:rStyle w:val="af"/>
            <w:rFonts w:ascii="Times New Roman" w:eastAsia="楷体" w:hAnsi="楷体" w:cs="Times New Roman"/>
            <w:bCs/>
          </w:rPr>
          <w:t>）肉兔配合饲料取样和检测</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_Toc130745779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80" w:history="1">
        <w:r w:rsidR="00EC10B9">
          <w:rPr>
            <w:rStyle w:val="af"/>
            <w:rFonts w:ascii="Times New Roman" w:eastAsia="楷体" w:hAnsi="Times New Roman" w:cs="Times New Roman"/>
            <w:bCs/>
          </w:rPr>
          <w:t>6</w:t>
        </w:r>
        <w:r w:rsidR="00EC10B9">
          <w:rPr>
            <w:rStyle w:val="af"/>
            <w:rFonts w:ascii="Times New Roman" w:eastAsia="楷体" w:hAnsi="楷体" w:cs="Times New Roman"/>
            <w:bCs/>
          </w:rPr>
          <w:t>）检验规则、判定规则和标签、包装、运输和贮存</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_Toc130745780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30"/>
        <w:tabs>
          <w:tab w:val="right" w:leader="dot" w:pos="9345"/>
        </w:tabs>
        <w:spacing w:line="360" w:lineRule="exact"/>
        <w:ind w:left="960"/>
        <w:rPr>
          <w:rFonts w:ascii="Times New Roman" w:eastAsia="楷体" w:hAnsi="Times New Roman" w:cs="Times New Roman"/>
        </w:rPr>
      </w:pPr>
      <w:hyperlink w:anchor="_Toc130745781" w:history="1">
        <w:r w:rsidR="00EC10B9">
          <w:rPr>
            <w:rStyle w:val="af"/>
            <w:rFonts w:ascii="Times New Roman" w:eastAsia="楷体" w:hAnsi="Times New Roman" w:cs="Times New Roman"/>
            <w:bCs/>
          </w:rPr>
          <w:t>7</w:t>
        </w:r>
        <w:r w:rsidR="00EC10B9">
          <w:rPr>
            <w:rStyle w:val="af"/>
            <w:rFonts w:ascii="Times New Roman" w:eastAsia="楷体" w:hAnsi="楷体" w:cs="Times New Roman"/>
            <w:bCs/>
          </w:rPr>
          <w:t>）保质期的规定</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_Toc130745781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2" w:history="1">
        <w:r w:rsidR="00EC10B9">
          <w:rPr>
            <w:rStyle w:val="af"/>
            <w:rFonts w:ascii="Times New Roman" w:eastAsia="楷体" w:hAnsi="楷体" w:cs="Times New Roman"/>
            <w:bCs/>
          </w:rPr>
          <w:t>四、与国际、国外同类标准技术内容的对比情况</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_Toc130745782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3" w:history="1">
        <w:r w:rsidR="00EC10B9">
          <w:rPr>
            <w:rStyle w:val="af"/>
            <w:rFonts w:ascii="Times New Roman" w:eastAsia="楷体" w:hAnsi="楷体" w:cs="Times New Roman"/>
            <w:bCs/>
          </w:rPr>
          <w:t>五、采用国际标准</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_Toc130745783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24</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4" w:history="1">
        <w:r w:rsidR="00EC10B9">
          <w:rPr>
            <w:rStyle w:val="af"/>
            <w:rFonts w:ascii="Times New Roman" w:eastAsia="楷体" w:hAnsi="楷体" w:cs="Times New Roman"/>
            <w:bCs/>
          </w:rPr>
          <w:t>六、与现行法律法规和强制性标准的关系</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_Toc130745784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25</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5" w:history="1">
        <w:r w:rsidR="00EC10B9">
          <w:rPr>
            <w:rStyle w:val="af"/>
            <w:rFonts w:ascii="Times New Roman" w:eastAsia="楷体" w:hAnsi="楷体" w:cs="Times New Roman"/>
            <w:bCs/>
          </w:rPr>
          <w:t>七、重大分歧意见的处理经过和依据</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_Toc130745785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25</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6" w:history="1">
        <w:r w:rsidR="00EC10B9">
          <w:rPr>
            <w:rStyle w:val="af"/>
            <w:rFonts w:ascii="Times New Roman" w:eastAsia="楷体" w:hAnsi="楷体" w:cs="Times New Roman"/>
            <w:bCs/>
          </w:rPr>
          <w:t>八、涉及专利的有关说明</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_Toc130745786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25</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pPr>
      <w:hyperlink w:anchor="_Toc130745787" w:history="1">
        <w:r w:rsidR="00EC10B9">
          <w:rPr>
            <w:rStyle w:val="af"/>
            <w:rFonts w:ascii="Times New Roman" w:eastAsia="楷体" w:hAnsi="楷体" w:cs="Times New Roman"/>
            <w:bCs/>
          </w:rPr>
          <w:t>九、贯彻标准的要求和措施建议</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_Toc130745787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25</w:t>
        </w:r>
        <w:r w:rsidR="00EC10B9">
          <w:rPr>
            <w:rFonts w:ascii="Times New Roman" w:eastAsia="楷体" w:hAnsi="Times New Roman" w:cs="Times New Roman"/>
          </w:rPr>
          <w:fldChar w:fldCharType="end"/>
        </w:r>
      </w:hyperlink>
    </w:p>
    <w:p w:rsidR="00D64FC7" w:rsidRDefault="0045570D">
      <w:pPr>
        <w:pStyle w:val="10"/>
        <w:spacing w:line="360" w:lineRule="exact"/>
        <w:rPr>
          <w:rFonts w:ascii="Times New Roman" w:eastAsia="楷体" w:hAnsi="Times New Roman" w:cs="Times New Roman"/>
        </w:rPr>
        <w:sectPr w:rsidR="00D64FC7">
          <w:footerReference w:type="default" r:id="rId8"/>
          <w:pgSz w:w="11907" w:h="16839"/>
          <w:pgMar w:top="1418" w:right="1134" w:bottom="1134" w:left="1418" w:header="850" w:footer="992" w:gutter="0"/>
          <w:pgNumType w:start="1"/>
          <w:cols w:space="720"/>
          <w:docGrid w:type="lines" w:linePitch="326"/>
        </w:sectPr>
      </w:pPr>
      <w:hyperlink w:anchor="_Toc130745788" w:history="1">
        <w:r w:rsidR="00EC10B9">
          <w:rPr>
            <w:rStyle w:val="af"/>
            <w:rFonts w:ascii="Times New Roman" w:eastAsia="楷体" w:hAnsi="楷体" w:cs="Times New Roman"/>
            <w:bCs/>
          </w:rPr>
          <w:t>十、其他应当予以说明的事项。</w:t>
        </w:r>
        <w:r w:rsidR="00EC10B9">
          <w:rPr>
            <w:rFonts w:ascii="Times New Roman" w:eastAsia="楷体" w:hAnsi="Times New Roman" w:cs="Times New Roman"/>
          </w:rPr>
          <w:tab/>
        </w:r>
        <w:r w:rsidR="00EC10B9">
          <w:rPr>
            <w:rFonts w:ascii="Times New Roman" w:eastAsia="楷体" w:hAnsi="Times New Roman" w:cs="Times New Roman"/>
          </w:rPr>
          <w:fldChar w:fldCharType="begin"/>
        </w:r>
        <w:r w:rsidR="00EC10B9">
          <w:rPr>
            <w:rFonts w:ascii="Times New Roman" w:eastAsia="楷体" w:hAnsi="Times New Roman" w:cs="Times New Roman"/>
          </w:rPr>
          <w:instrText xml:space="preserve"> PAGEREF _Toc130745788 \h </w:instrText>
        </w:r>
        <w:r w:rsidR="00EC10B9">
          <w:rPr>
            <w:rFonts w:ascii="Times New Roman" w:eastAsia="楷体" w:hAnsi="Times New Roman" w:cs="Times New Roman"/>
          </w:rPr>
        </w:r>
        <w:r w:rsidR="00EC10B9">
          <w:rPr>
            <w:rFonts w:ascii="Times New Roman" w:eastAsia="楷体" w:hAnsi="Times New Roman" w:cs="Times New Roman"/>
          </w:rPr>
          <w:fldChar w:fldCharType="separate"/>
        </w:r>
        <w:r w:rsidR="00EC10B9">
          <w:rPr>
            <w:rFonts w:ascii="Times New Roman" w:eastAsia="楷体" w:hAnsi="Times New Roman" w:cs="Times New Roman"/>
          </w:rPr>
          <w:t>25</w:t>
        </w:r>
        <w:r w:rsidR="00EC10B9">
          <w:rPr>
            <w:rFonts w:ascii="Times New Roman" w:eastAsia="楷体" w:hAnsi="Times New Roman" w:cs="Times New Roman"/>
          </w:rPr>
          <w:fldChar w:fldCharType="end"/>
        </w:r>
      </w:hyperlink>
    </w:p>
    <w:p w:rsidR="00D64FC7" w:rsidRDefault="00EC10B9">
      <w:pPr>
        <w:spacing w:line="300" w:lineRule="auto"/>
        <w:jc w:val="center"/>
        <w:rPr>
          <w:rFonts w:ascii="黑体" w:eastAsia="黑体" w:hAnsi="黑体" w:cs="黑体"/>
          <w:color w:val="000000"/>
          <w:sz w:val="44"/>
          <w:szCs w:val="44"/>
        </w:rPr>
      </w:pPr>
      <w:r>
        <w:rPr>
          <w:rFonts w:ascii="Times New Roman" w:hAnsi="Times New Roman" w:cs="Times New Roman"/>
          <w:color w:val="000000"/>
          <w:szCs w:val="44"/>
        </w:rPr>
        <w:lastRenderedPageBreak/>
        <w:fldChar w:fldCharType="end"/>
      </w:r>
      <w:r>
        <w:rPr>
          <w:rFonts w:ascii="黑体" w:eastAsia="黑体" w:hAnsi="黑体" w:cs="黑体" w:hint="eastAsia"/>
          <w:color w:val="000000"/>
          <w:sz w:val="44"/>
          <w:szCs w:val="44"/>
        </w:rPr>
        <w:t>编制说明</w:t>
      </w:r>
    </w:p>
    <w:p w:rsidR="00D64FC7" w:rsidRDefault="00D64FC7">
      <w:pPr>
        <w:spacing w:line="300" w:lineRule="auto"/>
        <w:jc w:val="center"/>
        <w:rPr>
          <w:rFonts w:ascii="Times New Roman" w:hAnsi="Times New Roman" w:cs="Times New Roman"/>
          <w:color w:val="000000"/>
          <w:sz w:val="44"/>
          <w:szCs w:val="44"/>
        </w:rPr>
      </w:pPr>
    </w:p>
    <w:p w:rsidR="00D64FC7" w:rsidRDefault="00EC10B9">
      <w:pPr>
        <w:spacing w:line="300" w:lineRule="auto"/>
        <w:ind w:leftChars="-50" w:left="-120" w:firstLineChars="200" w:firstLine="600"/>
        <w:outlineLvl w:val="0"/>
        <w:rPr>
          <w:rFonts w:ascii="Times New Roman" w:eastAsia="黑体" w:hAnsi="Times New Roman" w:cs="Times New Roman"/>
          <w:color w:val="000000"/>
          <w:sz w:val="30"/>
          <w:szCs w:val="30"/>
        </w:rPr>
      </w:pPr>
      <w:bookmarkStart w:id="4" w:name="_Toc130745755"/>
      <w:r>
        <w:rPr>
          <w:rFonts w:ascii="Times New Roman" w:eastAsia="黑体" w:hAnsi="Times New Roman" w:cs="Times New Roman"/>
          <w:color w:val="000000"/>
          <w:sz w:val="30"/>
          <w:szCs w:val="30"/>
        </w:rPr>
        <w:t>一、标准制定背景与任务来源</w:t>
      </w:r>
      <w:bookmarkEnd w:id="4"/>
    </w:p>
    <w:p w:rsidR="00D64FC7" w:rsidRDefault="00EC10B9">
      <w:pPr>
        <w:spacing w:line="300" w:lineRule="auto"/>
        <w:ind w:firstLineChars="200" w:firstLine="560"/>
        <w:outlineLvl w:val="1"/>
        <w:rPr>
          <w:rFonts w:ascii="Times New Roman" w:eastAsia="黑体" w:hAnsi="Times New Roman" w:cs="Times New Roman"/>
          <w:color w:val="000000"/>
          <w:sz w:val="28"/>
        </w:rPr>
      </w:pPr>
      <w:bookmarkStart w:id="5" w:name="_Toc130745756"/>
      <w:r>
        <w:rPr>
          <w:rFonts w:ascii="Times New Roman" w:eastAsia="黑体" w:hAnsi="Times New Roman" w:cs="Times New Roman"/>
          <w:color w:val="000000"/>
          <w:sz w:val="28"/>
        </w:rPr>
        <w:t>1</w:t>
      </w:r>
      <w:r>
        <w:rPr>
          <w:rFonts w:ascii="Times New Roman" w:eastAsia="黑体" w:hAnsi="Times New Roman" w:cs="Times New Roman"/>
          <w:color w:val="000000"/>
          <w:sz w:val="28"/>
        </w:rPr>
        <w:t>、背景</w:t>
      </w:r>
      <w:bookmarkEnd w:id="5"/>
    </w:p>
    <w:p w:rsidR="00D64FC7" w:rsidRDefault="00EC10B9">
      <w:pPr>
        <w:spacing w:line="360" w:lineRule="auto"/>
        <w:rPr>
          <w:rFonts w:ascii="Times New Roman" w:hAnsi="Times New Roman" w:cs="Times New Roman"/>
          <w:color w:val="000000"/>
        </w:rPr>
      </w:pPr>
      <w:r>
        <w:rPr>
          <w:rFonts w:ascii="Times New Roman" w:eastAsia="黑体" w:hAnsi="Times New Roman" w:cs="Times New Roman" w:hint="eastAsia"/>
          <w:color w:val="000000"/>
          <w:sz w:val="28"/>
        </w:rPr>
        <w:t xml:space="preserve">     </w:t>
      </w:r>
      <w:r>
        <w:rPr>
          <w:rFonts w:ascii="Times New Roman" w:hAnsi="Times New Roman" w:cs="Times New Roman" w:hint="eastAsia"/>
          <w:color w:val="000000"/>
        </w:rPr>
        <w:t>《国务院关于促进畜牧业高质量发展的意见》（国办发（</w:t>
      </w:r>
      <w:r>
        <w:rPr>
          <w:rFonts w:ascii="Times New Roman" w:hAnsi="Times New Roman" w:cs="Times New Roman" w:hint="eastAsia"/>
          <w:color w:val="000000"/>
        </w:rPr>
        <w:t>2020</w:t>
      </w:r>
      <w:r>
        <w:rPr>
          <w:rFonts w:ascii="Times New Roman" w:hAnsi="Times New Roman" w:cs="Times New Roman" w:hint="eastAsia"/>
          <w:color w:val="000000"/>
        </w:rPr>
        <w:t>）</w:t>
      </w:r>
      <w:r>
        <w:rPr>
          <w:rFonts w:ascii="Times New Roman" w:hAnsi="Times New Roman" w:cs="Times New Roman" w:hint="eastAsia"/>
          <w:color w:val="000000"/>
        </w:rPr>
        <w:t>31</w:t>
      </w:r>
      <w:r>
        <w:rPr>
          <w:rFonts w:ascii="Times New Roman" w:hAnsi="Times New Roman" w:cs="Times New Roman" w:hint="eastAsia"/>
          <w:color w:val="000000"/>
        </w:rPr>
        <w:t>号）指出，畜牧业是关系国计民生的重要产业，肉蛋奶是百姓“菜篮子”的重要品种。同时要求要加快构建现代畜禽养殖、动物防疫和加工流通体系，不断增强畜牧业质量效益和竞争力，形成产出高效、产品安全、资源节约、环境友好、调控有效的高质量发展新格局，更好地满足人民群众多元化的畜禽产品消费需求。着重提出要科学布局畜禽养殖，促进养殖规模与资源环境相匹配，缺水地区要发展羊、禽、兔等低耗水畜种养殖，土地资源紧缺地区要采取综合措施提高养殖业土地利用率。严格执行饲料添加剂安全使用规范，依法加强饲料中超剂量使用铜、锌等问题监管。加强兽用抗菌药综合治理，实施动物源细菌耐药性监测、药物饲料添加剂退出和兽用抗菌药使用减量化行动。《“十四五”全国畜牧兽医行业发展规划》指出“以四川、重庆、山东、江苏、河南、浙江、安徽、福建、吉林、新疆等省为重点地区，提高肉兔饲养专门化水平，增加制种供种能力，提高产业链附加值”。</w:t>
      </w:r>
    </w:p>
    <w:p w:rsidR="00D64FC7" w:rsidRDefault="00EC10B9">
      <w:pPr>
        <w:spacing w:line="360" w:lineRule="auto"/>
        <w:ind w:firstLine="426"/>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我国是世界第一养兔大国，年兔肉产量约占全世界产量一半，据《中国畜牧业年鉴》统计数据，</w:t>
      </w:r>
      <w:r>
        <w:rPr>
          <w:rFonts w:ascii="Times New Roman" w:hAnsi="Times New Roman" w:cs="Times New Roman" w:hint="eastAsia"/>
          <w:color w:val="000000"/>
        </w:rPr>
        <w:t>2020</w:t>
      </w:r>
      <w:r>
        <w:rPr>
          <w:rFonts w:ascii="Times New Roman" w:hAnsi="Times New Roman" w:cs="Times New Roman" w:hint="eastAsia"/>
          <w:color w:val="000000"/>
        </w:rPr>
        <w:t>年全国出栏兔</w:t>
      </w:r>
      <w:r>
        <w:rPr>
          <w:rFonts w:ascii="Times New Roman" w:hAnsi="Times New Roman" w:cs="Times New Roman" w:hint="eastAsia"/>
          <w:color w:val="000000"/>
        </w:rPr>
        <w:t>3.1</w:t>
      </w:r>
      <w:r>
        <w:rPr>
          <w:rFonts w:ascii="Times New Roman" w:hAnsi="Times New Roman" w:cs="Times New Roman" w:hint="eastAsia"/>
          <w:color w:val="000000"/>
        </w:rPr>
        <w:t>亿只，兔肉产量</w:t>
      </w:r>
      <w:r>
        <w:rPr>
          <w:rFonts w:ascii="Times New Roman" w:hAnsi="Times New Roman" w:cs="Times New Roman" w:hint="eastAsia"/>
          <w:color w:val="000000"/>
        </w:rPr>
        <w:t>46.6</w:t>
      </w:r>
      <w:r>
        <w:rPr>
          <w:rFonts w:ascii="Times New Roman" w:hAnsi="Times New Roman" w:cs="Times New Roman" w:hint="eastAsia"/>
          <w:color w:val="000000"/>
        </w:rPr>
        <w:t>万吨，全国年消费育肥</w:t>
      </w:r>
      <w:proofErr w:type="gramStart"/>
      <w:r>
        <w:rPr>
          <w:rFonts w:ascii="Times New Roman" w:hAnsi="Times New Roman" w:cs="Times New Roman" w:hint="eastAsia"/>
          <w:color w:val="000000"/>
        </w:rPr>
        <w:t>兔</w:t>
      </w:r>
      <w:proofErr w:type="gramEnd"/>
      <w:r>
        <w:rPr>
          <w:rFonts w:ascii="Times New Roman" w:hAnsi="Times New Roman" w:cs="Times New Roman" w:hint="eastAsia"/>
          <w:color w:val="000000"/>
        </w:rPr>
        <w:t>饲料</w:t>
      </w:r>
      <w:r>
        <w:rPr>
          <w:rFonts w:ascii="Times New Roman" w:hAnsi="Times New Roman" w:cs="Times New Roman" w:hint="eastAsia"/>
          <w:color w:val="000000"/>
        </w:rPr>
        <w:t>200</w:t>
      </w:r>
      <w:r>
        <w:rPr>
          <w:rFonts w:ascii="Times New Roman" w:hAnsi="Times New Roman" w:cs="Times New Roman" w:hint="eastAsia"/>
          <w:color w:val="000000"/>
        </w:rPr>
        <w:t>万吨以上，肉兔配合饲料产业已成为国内饲料工业的重要组成部分之一。目前国内现有的“肉兔配合饲料</w:t>
      </w:r>
      <w:r>
        <w:rPr>
          <w:rFonts w:ascii="Times New Roman" w:hAnsi="Times New Roman" w:cs="Times New Roman" w:hint="eastAsia"/>
          <w:color w:val="000000"/>
        </w:rPr>
        <w:t>SB/T10247-1995</w:t>
      </w:r>
      <w:r>
        <w:rPr>
          <w:rFonts w:ascii="Times New Roman" w:hAnsi="Times New Roman" w:cs="Times New Roman" w:hint="eastAsia"/>
          <w:color w:val="000000"/>
        </w:rPr>
        <w:t>”商业行业标准陈旧过时，已不能完全适应新时期肉兔饲料工业发展的需要。主要表现在：第一，营养指标缺失不完整，标准仅规定了“消化能、粗蛋白质、粗纤维、粗脂肪、粗灰分和钙”，无重要限制性氨基酸等指标；第二，指标检测方法不科学，如消化能指标，标准建议参照中国饲料原料数据库计算，而我国目前依然没有可参考的肉兔消化能参数；第三，部分指标制定不合理，如</w:t>
      </w:r>
      <w:proofErr w:type="gramStart"/>
      <w:r>
        <w:rPr>
          <w:rFonts w:ascii="Times New Roman" w:hAnsi="Times New Roman" w:cs="Times New Roman" w:hint="eastAsia"/>
          <w:color w:val="000000"/>
        </w:rPr>
        <w:t>钙磷比的</w:t>
      </w:r>
      <w:proofErr w:type="gramEnd"/>
      <w:r>
        <w:rPr>
          <w:rFonts w:ascii="Times New Roman" w:hAnsi="Times New Roman" w:cs="Times New Roman" w:hint="eastAsia"/>
          <w:color w:val="000000"/>
        </w:rPr>
        <w:t>设置，标准把</w:t>
      </w:r>
      <w:proofErr w:type="gramStart"/>
      <w:r>
        <w:rPr>
          <w:rFonts w:ascii="Times New Roman" w:hAnsi="Times New Roman" w:cs="Times New Roman" w:hint="eastAsia"/>
          <w:color w:val="000000"/>
        </w:rPr>
        <w:t>钙磷比制定</w:t>
      </w:r>
      <w:proofErr w:type="gramEnd"/>
      <w:r>
        <w:rPr>
          <w:rFonts w:ascii="Times New Roman" w:hAnsi="Times New Roman" w:cs="Times New Roman" w:hint="eastAsia"/>
          <w:color w:val="000000"/>
        </w:rPr>
        <w:t>为</w:t>
      </w:r>
      <w:r>
        <w:rPr>
          <w:rFonts w:ascii="Times New Roman" w:hAnsi="Times New Roman" w:cs="Times New Roman" w:hint="eastAsia"/>
          <w:color w:val="000000"/>
        </w:rPr>
        <w:t>2:1</w:t>
      </w:r>
      <w:r>
        <w:rPr>
          <w:rFonts w:ascii="Times New Roman" w:hAnsi="Times New Roman" w:cs="Times New Roman" w:hint="eastAsia"/>
          <w:color w:val="000000"/>
        </w:rPr>
        <w:t>，既不合理，也不具备可操作性。制定肉兔配合饲料行业标准是加强行业监管和规范肉兔饲料工业健康发展的需要。由于“肉兔配合饲料</w:t>
      </w:r>
      <w:r>
        <w:rPr>
          <w:rFonts w:ascii="Times New Roman" w:hAnsi="Times New Roman" w:cs="Times New Roman" w:hint="eastAsia"/>
          <w:color w:val="000000"/>
        </w:rPr>
        <w:t>SB/T10247-1995</w:t>
      </w:r>
      <w:r>
        <w:rPr>
          <w:rFonts w:ascii="Times New Roman" w:hAnsi="Times New Roman" w:cs="Times New Roman" w:hint="eastAsia"/>
          <w:color w:val="000000"/>
        </w:rPr>
        <w:t>”标准的过时，部分指标内容的缺失或过时，使得肉兔饲料的行业监管在部分指标方面无</w:t>
      </w:r>
      <w:proofErr w:type="gramStart"/>
      <w:r>
        <w:rPr>
          <w:rFonts w:ascii="Times New Roman" w:hAnsi="Times New Roman" w:cs="Times New Roman" w:hint="eastAsia"/>
          <w:color w:val="000000"/>
        </w:rPr>
        <w:t>规</w:t>
      </w:r>
      <w:proofErr w:type="gramEnd"/>
      <w:r>
        <w:rPr>
          <w:rFonts w:ascii="Times New Roman" w:hAnsi="Times New Roman" w:cs="Times New Roman" w:hint="eastAsia"/>
          <w:color w:val="000000"/>
        </w:rPr>
        <w:t>可依，</w:t>
      </w:r>
      <w:r>
        <w:rPr>
          <w:rFonts w:ascii="Times New Roman" w:hAnsi="Times New Roman" w:cs="Times New Roman" w:hint="eastAsia"/>
          <w:color w:val="000000"/>
        </w:rPr>
        <w:lastRenderedPageBreak/>
        <w:t>部分指标方面不具备可操作性，给肉兔饲料安全带来了隐患。因此，迫切需要制定“肉兔配合饲料”饲料行业标准，以规范我国肉兔配合饲料工业生产销售，促进行业健康发展。</w:t>
      </w:r>
    </w:p>
    <w:p w:rsidR="00D64FC7" w:rsidRDefault="00EC10B9">
      <w:pPr>
        <w:spacing w:line="360" w:lineRule="auto"/>
        <w:ind w:firstLine="426"/>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color w:val="000000"/>
        </w:rPr>
        <w:t>作为全球肉兔第一生产大国的我国现行标准为</w:t>
      </w:r>
      <w:r>
        <w:rPr>
          <w:rFonts w:ascii="Times New Roman" w:hAnsi="Times New Roman" w:cs="Times New Roman"/>
          <w:color w:val="000000"/>
        </w:rPr>
        <w:t>“</w:t>
      </w:r>
      <w:r>
        <w:rPr>
          <w:rFonts w:ascii="Times New Roman" w:hAnsi="Times New Roman" w:cs="Times New Roman"/>
          <w:color w:val="000000"/>
        </w:rPr>
        <w:t>肉兔配合饲料</w:t>
      </w:r>
      <w:r>
        <w:rPr>
          <w:rFonts w:ascii="Times New Roman" w:hAnsi="Times New Roman" w:cs="Times New Roman"/>
          <w:color w:val="000000"/>
        </w:rPr>
        <w:t>SB/T10247-1995”</w:t>
      </w:r>
      <w:r>
        <w:rPr>
          <w:rFonts w:ascii="Times New Roman" w:hAnsi="Times New Roman" w:cs="Times New Roman"/>
          <w:color w:val="000000"/>
        </w:rPr>
        <w:t>，该标准陈旧过时，而西方发达国家法国、意大利和德国等传统肉兔生产国，近年来肉兔产业逐渐萎缩，兔肉消费主要依靠进口，</w:t>
      </w:r>
      <w:proofErr w:type="gramStart"/>
      <w:r>
        <w:rPr>
          <w:rFonts w:ascii="Times New Roman" w:hAnsi="Times New Roman" w:cs="Times New Roman"/>
          <w:color w:val="000000"/>
        </w:rPr>
        <w:t>无制定</w:t>
      </w:r>
      <w:proofErr w:type="gramEnd"/>
      <w:r>
        <w:rPr>
          <w:rFonts w:ascii="Times New Roman" w:hAnsi="Times New Roman" w:cs="Times New Roman"/>
          <w:color w:val="000000"/>
        </w:rPr>
        <w:t>肉兔配合饲料标准的市场需求。中国作为世界第一养兔大国和兔肉消费大国，饲养量占全球的</w:t>
      </w:r>
      <w:r>
        <w:rPr>
          <w:rFonts w:ascii="Times New Roman" w:hAnsi="Times New Roman" w:cs="Times New Roman"/>
          <w:color w:val="000000"/>
        </w:rPr>
        <w:t>50%</w:t>
      </w:r>
      <w:r>
        <w:rPr>
          <w:rFonts w:ascii="Times New Roman" w:hAnsi="Times New Roman" w:cs="Times New Roman"/>
          <w:color w:val="000000"/>
        </w:rPr>
        <w:t>以上，现有标准不能准确判定饲料产品质量，导致市场上产品质量参差不齐，既有料重比达</w:t>
      </w:r>
      <w:r>
        <w:rPr>
          <w:rFonts w:ascii="Times New Roman" w:hAnsi="Times New Roman" w:cs="Times New Roman"/>
          <w:color w:val="000000"/>
        </w:rPr>
        <w:t>2.6</w:t>
      </w:r>
      <w:r>
        <w:rPr>
          <w:rFonts w:ascii="Times New Roman" w:hAnsi="Times New Roman" w:cs="Times New Roman"/>
          <w:color w:val="000000"/>
        </w:rPr>
        <w:t>的先进水平，也有很多料</w:t>
      </w:r>
      <w:r>
        <w:rPr>
          <w:rFonts w:ascii="Times New Roman" w:hAnsi="Times New Roman" w:cs="Times New Roman" w:hint="eastAsia"/>
          <w:color w:val="000000"/>
        </w:rPr>
        <w:t>重</w:t>
      </w:r>
      <w:r>
        <w:rPr>
          <w:rFonts w:ascii="Times New Roman" w:hAnsi="Times New Roman" w:cs="Times New Roman"/>
          <w:color w:val="000000"/>
        </w:rPr>
        <w:t>比超</w:t>
      </w:r>
      <w:r>
        <w:rPr>
          <w:rFonts w:ascii="Times New Roman" w:hAnsi="Times New Roman" w:cs="Times New Roman"/>
          <w:color w:val="000000"/>
        </w:rPr>
        <w:t>4.0</w:t>
      </w:r>
      <w:r>
        <w:rPr>
          <w:rFonts w:ascii="Times New Roman" w:hAnsi="Times New Roman" w:cs="Times New Roman"/>
          <w:color w:val="000000"/>
        </w:rPr>
        <w:t>的低质量产品，严重制约了肉兔产业高质量发展。</w:t>
      </w:r>
    </w:p>
    <w:p w:rsidR="00D64FC7" w:rsidRDefault="00EC10B9">
      <w:pPr>
        <w:spacing w:line="360" w:lineRule="auto"/>
        <w:rPr>
          <w:color w:val="000000"/>
        </w:rPr>
      </w:pPr>
      <w:r>
        <w:rPr>
          <w:rFonts w:ascii="Times New Roman" w:hAnsi="Times New Roman" w:cs="Times New Roman" w:hint="eastAsia"/>
          <w:color w:val="000000"/>
        </w:rPr>
        <w:t xml:space="preserve">     </w:t>
      </w:r>
      <w:r>
        <w:rPr>
          <w:rFonts w:hint="eastAsia"/>
          <w:color w:val="000000"/>
        </w:rPr>
        <w:t>因此，为了追求饲料最大化利用和发挥种兔及育肥兔的最大生产潜力，科学配制肉兔配合饲料，降低日粮蛋白质含量，节约蛋白质饲料，降低饲料成本，避免饲料资源的浪费和减少畜禽排放污染，迫切需要代表最新营养研究水平和成果的《肉兔营养需要量》（</w:t>
      </w:r>
      <w:r>
        <w:rPr>
          <w:color w:val="000000"/>
        </w:rPr>
        <w:t>NY/T 4049-2021</w:t>
      </w:r>
      <w:r>
        <w:rPr>
          <w:rFonts w:hint="eastAsia"/>
          <w:color w:val="000000"/>
        </w:rPr>
        <w:t>）的指导，制定行业标准《肉兔配合饲料》具有重要意义。</w:t>
      </w:r>
    </w:p>
    <w:p w:rsidR="00D64FC7" w:rsidRDefault="00EC10B9">
      <w:pPr>
        <w:spacing w:line="360" w:lineRule="auto"/>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《肉兔配合饲料》饲料行业标准发布和实施后，将解决行业管理无</w:t>
      </w:r>
      <w:proofErr w:type="gramStart"/>
      <w:r>
        <w:rPr>
          <w:rFonts w:ascii="Times New Roman" w:hAnsi="Times New Roman" w:cs="Times New Roman" w:hint="eastAsia"/>
          <w:color w:val="000000"/>
        </w:rPr>
        <w:t>规</w:t>
      </w:r>
      <w:proofErr w:type="gramEnd"/>
      <w:r>
        <w:rPr>
          <w:rFonts w:ascii="Times New Roman" w:hAnsi="Times New Roman" w:cs="Times New Roman" w:hint="eastAsia"/>
          <w:color w:val="000000"/>
        </w:rPr>
        <w:t>可依的窘况，将规范我国肉兔配合饲料工业生产加工和销售，促进行业健康发展。该标准的发布实施不仅具有较大的社会效益，而且可以提高肉兔配合饲料生产的标准化水平，还可以提高肉兔饲料工业经济效益，同时可以规范行业标准化发展。</w:t>
      </w:r>
    </w:p>
    <w:p w:rsidR="00D64FC7" w:rsidRDefault="00EC10B9">
      <w:pPr>
        <w:widowControl w:val="0"/>
        <w:spacing w:line="360" w:lineRule="auto"/>
        <w:ind w:firstLineChars="200" w:firstLine="560"/>
        <w:jc w:val="both"/>
        <w:outlineLvl w:val="1"/>
        <w:rPr>
          <w:rFonts w:ascii="Times New Roman" w:eastAsia="黑体" w:hAnsi="Times New Roman" w:cs="Times New Roman"/>
          <w:bCs/>
          <w:color w:val="000000"/>
          <w:kern w:val="2"/>
          <w:sz w:val="28"/>
          <w:szCs w:val="28"/>
        </w:rPr>
      </w:pPr>
      <w:bookmarkStart w:id="6" w:name="_Toc130745757"/>
      <w:r>
        <w:rPr>
          <w:rFonts w:ascii="Times New Roman" w:eastAsia="黑体" w:hAnsi="Times New Roman" w:cs="Times New Roman"/>
          <w:bCs/>
          <w:color w:val="000000"/>
          <w:kern w:val="2"/>
          <w:sz w:val="28"/>
          <w:szCs w:val="28"/>
        </w:rPr>
        <w:t>2</w:t>
      </w:r>
      <w:r>
        <w:rPr>
          <w:rFonts w:ascii="Times New Roman" w:eastAsia="黑体" w:hAnsi="Times New Roman" w:cs="Times New Roman"/>
          <w:bCs/>
          <w:color w:val="000000"/>
          <w:kern w:val="2"/>
          <w:sz w:val="28"/>
          <w:szCs w:val="28"/>
        </w:rPr>
        <w:t>、任务来源</w:t>
      </w:r>
      <w:bookmarkEnd w:id="6"/>
    </w:p>
    <w:p w:rsidR="00D64FC7" w:rsidRDefault="00EC10B9">
      <w:pPr>
        <w:pStyle w:val="af1"/>
        <w:spacing w:line="360" w:lineRule="auto"/>
        <w:ind w:firstLine="480"/>
        <w:rPr>
          <w:rFonts w:ascii="Times New Roman"/>
          <w:color w:val="000000"/>
          <w:sz w:val="24"/>
        </w:rPr>
      </w:pPr>
      <w:r>
        <w:rPr>
          <w:rFonts w:hint="eastAsia"/>
          <w:color w:val="000000"/>
          <w:sz w:val="24"/>
        </w:rPr>
        <w:t>我国目前现行的</w:t>
      </w:r>
      <w:r>
        <w:rPr>
          <w:rFonts w:ascii="Times New Roman" w:hint="eastAsia"/>
          <w:color w:val="000000"/>
          <w:sz w:val="24"/>
          <w:szCs w:val="24"/>
        </w:rPr>
        <w:t>“肉兔配合饲料</w:t>
      </w:r>
      <w:r>
        <w:rPr>
          <w:rFonts w:ascii="Times New Roman" w:hint="eastAsia"/>
          <w:color w:val="000000"/>
          <w:sz w:val="24"/>
          <w:szCs w:val="24"/>
        </w:rPr>
        <w:t>SB/T10247-1995</w:t>
      </w:r>
      <w:r>
        <w:rPr>
          <w:rFonts w:ascii="Times New Roman" w:hint="eastAsia"/>
          <w:color w:val="000000"/>
          <w:sz w:val="24"/>
          <w:szCs w:val="24"/>
        </w:rPr>
        <w:t>”商业行业标准陈旧过时，</w:t>
      </w:r>
      <w:r>
        <w:rPr>
          <w:rFonts w:hint="eastAsia"/>
          <w:color w:val="000000"/>
          <w:sz w:val="24"/>
        </w:rPr>
        <w:t>近20年来，我国肉兔产业已经发生了巨大的变化，有些当年设定的营养需要参数、推荐量和安全卫生指标等</w:t>
      </w:r>
      <w:r>
        <w:rPr>
          <w:rFonts w:ascii="Times New Roman" w:hint="eastAsia"/>
          <w:color w:val="000000"/>
          <w:sz w:val="24"/>
          <w:szCs w:val="24"/>
        </w:rPr>
        <w:t>已不能完全适应新时期肉兔饲料工业发展的需要。</w:t>
      </w:r>
      <w:r>
        <w:rPr>
          <w:rFonts w:hint="eastAsia"/>
          <w:color w:val="000000"/>
          <w:sz w:val="24"/>
        </w:rPr>
        <w:t>因此，随着我国肉兔工业的发展，饲料资源世界范围的短缺、全国对养殖过程</w:t>
      </w:r>
      <w:proofErr w:type="gramStart"/>
      <w:r>
        <w:rPr>
          <w:rFonts w:hint="eastAsia"/>
          <w:color w:val="000000"/>
          <w:sz w:val="24"/>
        </w:rPr>
        <w:t>中节氮减排</w:t>
      </w:r>
      <w:proofErr w:type="gramEnd"/>
      <w:r>
        <w:rPr>
          <w:rFonts w:hint="eastAsia"/>
          <w:color w:val="000000"/>
          <w:sz w:val="24"/>
        </w:rPr>
        <w:t>、“碳达峰、碳中和”的大力关注，肉兔产业迫切需要制定适应科技进步和行业发展的行业标准《肉兔配合饲料》。</w:t>
      </w:r>
      <w:r>
        <w:rPr>
          <w:rFonts w:ascii="Times New Roman"/>
          <w:color w:val="000000"/>
          <w:sz w:val="24"/>
          <w:szCs w:val="21"/>
        </w:rPr>
        <w:t>20</w:t>
      </w:r>
      <w:r>
        <w:rPr>
          <w:rFonts w:ascii="Times New Roman" w:hint="eastAsia"/>
          <w:color w:val="000000"/>
          <w:sz w:val="24"/>
          <w:szCs w:val="21"/>
        </w:rPr>
        <w:t>21</w:t>
      </w:r>
      <w:r>
        <w:rPr>
          <w:rFonts w:ascii="Times New Roman"/>
          <w:color w:val="000000"/>
          <w:sz w:val="24"/>
          <w:szCs w:val="21"/>
        </w:rPr>
        <w:t>年</w:t>
      </w:r>
      <w:r>
        <w:rPr>
          <w:rFonts w:ascii="Times New Roman" w:hint="eastAsia"/>
          <w:color w:val="000000"/>
          <w:sz w:val="24"/>
          <w:szCs w:val="21"/>
        </w:rPr>
        <w:t>11</w:t>
      </w:r>
      <w:r>
        <w:rPr>
          <w:rFonts w:ascii="Times New Roman"/>
          <w:color w:val="000000"/>
          <w:sz w:val="24"/>
          <w:szCs w:val="21"/>
        </w:rPr>
        <w:t>月</w:t>
      </w:r>
      <w:r>
        <w:rPr>
          <w:rFonts w:ascii="Times New Roman" w:hint="eastAsia"/>
          <w:color w:val="000000"/>
          <w:sz w:val="24"/>
          <w:szCs w:val="21"/>
        </w:rPr>
        <w:t>全国饲料工业标准化技术化委员会</w:t>
      </w:r>
      <w:r>
        <w:rPr>
          <w:rFonts w:ascii="Times New Roman"/>
          <w:color w:val="000000"/>
          <w:sz w:val="24"/>
          <w:szCs w:val="21"/>
        </w:rPr>
        <w:t>发布《</w:t>
      </w:r>
      <w:r>
        <w:rPr>
          <w:rFonts w:ascii="Times New Roman" w:hint="eastAsia"/>
          <w:color w:val="000000"/>
          <w:sz w:val="24"/>
          <w:szCs w:val="21"/>
        </w:rPr>
        <w:t>关于征集饲料工业标准制修订项目建议的通知</w:t>
      </w:r>
      <w:r>
        <w:rPr>
          <w:rFonts w:ascii="Times New Roman"/>
          <w:color w:val="000000"/>
          <w:sz w:val="24"/>
          <w:szCs w:val="21"/>
        </w:rPr>
        <w:t>》，</w:t>
      </w:r>
      <w:r>
        <w:rPr>
          <w:rFonts w:ascii="Times New Roman" w:hint="eastAsia"/>
          <w:color w:val="000000"/>
          <w:sz w:val="24"/>
          <w:szCs w:val="21"/>
        </w:rPr>
        <w:t>四川省粮油科研所、四川省畜牧科学研究院、山东农业大学，河北农业大学、成都市新津金阳饲料有限公司和青岛康大兔业有限公司等科研、教学和企业单位</w:t>
      </w:r>
      <w:r>
        <w:rPr>
          <w:rFonts w:ascii="Times New Roman"/>
          <w:color w:val="000000"/>
          <w:sz w:val="24"/>
          <w:szCs w:val="21"/>
        </w:rPr>
        <w:t>向</w:t>
      </w:r>
      <w:r>
        <w:rPr>
          <w:rFonts w:ascii="Times New Roman" w:hint="eastAsia"/>
          <w:color w:val="000000"/>
          <w:sz w:val="24"/>
          <w:szCs w:val="21"/>
        </w:rPr>
        <w:t>饲料工业</w:t>
      </w:r>
      <w:r>
        <w:rPr>
          <w:rFonts w:ascii="Times New Roman"/>
          <w:color w:val="000000"/>
          <w:sz w:val="24"/>
          <w:szCs w:val="21"/>
        </w:rPr>
        <w:t>标委会提交了</w:t>
      </w:r>
      <w:r>
        <w:rPr>
          <w:rFonts w:ascii="Times New Roman" w:hint="eastAsia"/>
          <w:color w:val="000000"/>
          <w:sz w:val="24"/>
          <w:szCs w:val="21"/>
        </w:rPr>
        <w:t>“</w:t>
      </w:r>
      <w:r>
        <w:rPr>
          <w:rFonts w:ascii="Times New Roman"/>
          <w:color w:val="000000"/>
          <w:sz w:val="24"/>
          <w:szCs w:val="21"/>
        </w:rPr>
        <w:t>2022</w:t>
      </w:r>
      <w:r>
        <w:rPr>
          <w:rFonts w:ascii="Times New Roman"/>
          <w:color w:val="000000"/>
          <w:sz w:val="24"/>
          <w:szCs w:val="21"/>
        </w:rPr>
        <w:t>年农业国家标准和行业标准制修订</w:t>
      </w:r>
      <w:r>
        <w:rPr>
          <w:rFonts w:ascii="Times New Roman" w:hint="eastAsia"/>
          <w:color w:val="000000"/>
          <w:sz w:val="24"/>
          <w:szCs w:val="21"/>
        </w:rPr>
        <w:t>项目建议书（肉兔配合饲料）”</w:t>
      </w:r>
      <w:r>
        <w:rPr>
          <w:rFonts w:ascii="Times New Roman"/>
          <w:color w:val="000000"/>
          <w:sz w:val="24"/>
          <w:szCs w:val="21"/>
        </w:rPr>
        <w:t>，</w:t>
      </w:r>
      <w:r>
        <w:rPr>
          <w:rFonts w:ascii="Times New Roman" w:hint="eastAsia"/>
          <w:color w:val="000000"/>
          <w:sz w:val="24"/>
          <w:szCs w:val="21"/>
        </w:rPr>
        <w:t>2022</w:t>
      </w:r>
      <w:r>
        <w:rPr>
          <w:rFonts w:ascii="Times New Roman" w:hint="eastAsia"/>
          <w:color w:val="000000"/>
          <w:sz w:val="24"/>
          <w:szCs w:val="21"/>
        </w:rPr>
        <w:t>年</w:t>
      </w:r>
      <w:r>
        <w:rPr>
          <w:rFonts w:ascii="Times New Roman" w:hint="eastAsia"/>
          <w:color w:val="000000"/>
          <w:sz w:val="24"/>
          <w:szCs w:val="21"/>
        </w:rPr>
        <w:t>5</w:t>
      </w:r>
      <w:r>
        <w:rPr>
          <w:rFonts w:ascii="Times New Roman"/>
          <w:color w:val="000000"/>
          <w:sz w:val="24"/>
          <w:szCs w:val="21"/>
        </w:rPr>
        <w:t>月</w:t>
      </w:r>
      <w:r>
        <w:rPr>
          <w:rFonts w:ascii="Times New Roman" w:hint="eastAsia"/>
          <w:color w:val="000000"/>
          <w:sz w:val="24"/>
          <w:szCs w:val="21"/>
        </w:rPr>
        <w:t>农业农村部农产品质量质量安全监管（</w:t>
      </w:r>
      <w:proofErr w:type="gramStart"/>
      <w:r>
        <w:rPr>
          <w:rFonts w:ascii="Times New Roman" w:hint="eastAsia"/>
          <w:color w:val="000000"/>
          <w:sz w:val="24"/>
          <w:szCs w:val="21"/>
        </w:rPr>
        <w:t>农质标</w:t>
      </w:r>
      <w:proofErr w:type="gramEnd"/>
      <w:r>
        <w:rPr>
          <w:rFonts w:ascii="Times New Roman" w:hint="eastAsia"/>
          <w:color w:val="000000"/>
          <w:sz w:val="24"/>
          <w:szCs w:val="21"/>
        </w:rPr>
        <w:t>函（</w:t>
      </w:r>
      <w:r>
        <w:rPr>
          <w:rFonts w:ascii="Times New Roman" w:hint="eastAsia"/>
          <w:color w:val="000000"/>
          <w:sz w:val="24"/>
          <w:szCs w:val="21"/>
        </w:rPr>
        <w:t>2022</w:t>
      </w:r>
      <w:r>
        <w:rPr>
          <w:rFonts w:ascii="Times New Roman" w:hint="eastAsia"/>
          <w:color w:val="000000"/>
          <w:sz w:val="24"/>
          <w:szCs w:val="21"/>
        </w:rPr>
        <w:t>）</w:t>
      </w:r>
      <w:r>
        <w:rPr>
          <w:rFonts w:ascii="Times New Roman" w:hint="eastAsia"/>
          <w:color w:val="000000"/>
          <w:sz w:val="24"/>
          <w:szCs w:val="21"/>
        </w:rPr>
        <w:t>66</w:t>
      </w:r>
      <w:r>
        <w:rPr>
          <w:rFonts w:ascii="Times New Roman" w:hint="eastAsia"/>
          <w:color w:val="000000"/>
          <w:sz w:val="24"/>
          <w:szCs w:val="21"/>
        </w:rPr>
        <w:t>号）下达了《关于下达</w:t>
      </w:r>
      <w:r>
        <w:rPr>
          <w:rFonts w:ascii="Times New Roman" w:hint="eastAsia"/>
          <w:color w:val="000000"/>
          <w:sz w:val="24"/>
          <w:szCs w:val="21"/>
        </w:rPr>
        <w:t>2022</w:t>
      </w:r>
      <w:r>
        <w:rPr>
          <w:rFonts w:ascii="Times New Roman" w:hint="eastAsia"/>
          <w:color w:val="000000"/>
          <w:sz w:val="24"/>
          <w:szCs w:val="21"/>
        </w:rPr>
        <w:t>年农业国家和行业标准制修订项目计划的通知》。根据通知要求《肉兔配合饲料》</w:t>
      </w:r>
      <w:r>
        <w:rPr>
          <w:rFonts w:ascii="Times New Roman"/>
          <w:color w:val="000000"/>
          <w:sz w:val="24"/>
          <w:szCs w:val="21"/>
        </w:rPr>
        <w:t>主</w:t>
      </w:r>
      <w:r>
        <w:rPr>
          <w:rFonts w:ascii="Times New Roman"/>
          <w:color w:val="000000"/>
          <w:sz w:val="24"/>
          <w:szCs w:val="21"/>
        </w:rPr>
        <w:lastRenderedPageBreak/>
        <w:t>要承担单位是：</w:t>
      </w:r>
      <w:r>
        <w:rPr>
          <w:rFonts w:ascii="Times New Roman" w:hint="eastAsia"/>
          <w:color w:val="000000"/>
          <w:sz w:val="24"/>
          <w:szCs w:val="21"/>
        </w:rPr>
        <w:t>四川省粮油科研所、</w:t>
      </w:r>
      <w:r>
        <w:rPr>
          <w:rFonts w:ascii="Times New Roman"/>
          <w:color w:val="000000"/>
          <w:sz w:val="24"/>
          <w:szCs w:val="21"/>
        </w:rPr>
        <w:t>四川省畜牧科学研究院、</w:t>
      </w:r>
      <w:r>
        <w:rPr>
          <w:rFonts w:ascii="Times New Roman" w:hint="eastAsia"/>
          <w:color w:val="000000"/>
          <w:sz w:val="24"/>
          <w:szCs w:val="21"/>
        </w:rPr>
        <w:t>山东农业大学、河北农业大学、成都新津金阳饲料有限公司和青岛康大兔业有限公司等。</w:t>
      </w:r>
      <w:r>
        <w:rPr>
          <w:rFonts w:ascii="Times New Roman"/>
          <w:color w:val="000000"/>
          <w:sz w:val="24"/>
          <w:szCs w:val="21"/>
        </w:rPr>
        <w:t>标准制定计划下达后，</w:t>
      </w:r>
      <w:r>
        <w:rPr>
          <w:rFonts w:ascii="Times New Roman" w:hint="eastAsia"/>
          <w:color w:val="000000"/>
          <w:sz w:val="24"/>
          <w:szCs w:val="21"/>
        </w:rPr>
        <w:t>四川省畜牧科学研究院</w:t>
      </w:r>
      <w:r>
        <w:rPr>
          <w:rFonts w:ascii="Times New Roman"/>
          <w:color w:val="000000"/>
          <w:sz w:val="24"/>
          <w:szCs w:val="21"/>
        </w:rPr>
        <w:t>组织相关起草人，着手</w:t>
      </w:r>
      <w:r>
        <w:rPr>
          <w:rFonts w:ascii="Times New Roman" w:hint="eastAsia"/>
          <w:color w:val="000000"/>
          <w:sz w:val="24"/>
          <w:szCs w:val="21"/>
        </w:rPr>
        <w:t>查阅相关文献，</w:t>
      </w:r>
      <w:r>
        <w:rPr>
          <w:rFonts w:ascii="Times New Roman"/>
          <w:color w:val="000000"/>
          <w:sz w:val="24"/>
          <w:szCs w:val="21"/>
        </w:rPr>
        <w:t>搜集资料数据，</w:t>
      </w:r>
      <w:r>
        <w:rPr>
          <w:rFonts w:ascii="Times New Roman" w:hint="eastAsia"/>
          <w:color w:val="000000"/>
          <w:sz w:val="24"/>
          <w:szCs w:val="21"/>
        </w:rPr>
        <w:t>开展调查研究，采样化验分析，</w:t>
      </w:r>
      <w:r>
        <w:rPr>
          <w:rFonts w:ascii="Times New Roman"/>
          <w:color w:val="000000"/>
          <w:sz w:val="24"/>
          <w:szCs w:val="21"/>
        </w:rPr>
        <w:t>编写标准初稿，后期根据</w:t>
      </w:r>
      <w:r>
        <w:rPr>
          <w:rFonts w:ascii="Times New Roman" w:hint="eastAsia"/>
          <w:color w:val="000000"/>
          <w:sz w:val="24"/>
          <w:szCs w:val="21"/>
        </w:rPr>
        <w:t>项目</w:t>
      </w:r>
      <w:r>
        <w:rPr>
          <w:rFonts w:ascii="Times New Roman"/>
          <w:color w:val="000000"/>
          <w:sz w:val="24"/>
          <w:szCs w:val="21"/>
        </w:rPr>
        <w:t>的需要，调整了部分人员和单位。起草小组成员由</w:t>
      </w:r>
      <w:r>
        <w:rPr>
          <w:rFonts w:ascii="Times New Roman" w:hint="eastAsia"/>
          <w:color w:val="000000"/>
          <w:sz w:val="24"/>
          <w:szCs w:val="21"/>
        </w:rPr>
        <w:t>郭志强</w:t>
      </w:r>
      <w:r>
        <w:rPr>
          <w:rFonts w:ascii="Times New Roman"/>
          <w:color w:val="000000"/>
          <w:sz w:val="24"/>
          <w:szCs w:val="21"/>
        </w:rPr>
        <w:t>、</w:t>
      </w:r>
      <w:r>
        <w:rPr>
          <w:rFonts w:ascii="Times New Roman" w:hint="eastAsia"/>
          <w:color w:val="000000"/>
          <w:sz w:val="24"/>
          <w:szCs w:val="21"/>
        </w:rPr>
        <w:t>谢晓红、李进春、雷正达、雷岷、李福昌、陈宝江、刘磊、杨锐、龙舒、李明勇、</w:t>
      </w:r>
      <w:r>
        <w:rPr>
          <w:rFonts w:ascii="Times New Roman" w:hint="eastAsia"/>
          <w:color w:val="000000"/>
          <w:sz w:val="24"/>
        </w:rPr>
        <w:t>李丛艳、邝良德、李钰莹、郑洁、任永军、梅秀丽。</w:t>
      </w:r>
    </w:p>
    <w:p w:rsidR="00D64FC7" w:rsidRDefault="00EC10B9">
      <w:pPr>
        <w:spacing w:line="360" w:lineRule="auto"/>
        <w:ind w:leftChars="-50" w:left="-120" w:firstLineChars="200" w:firstLine="600"/>
        <w:outlineLvl w:val="0"/>
        <w:rPr>
          <w:rFonts w:ascii="Times New Roman" w:eastAsia="黑体" w:hAnsi="Times New Roman" w:cs="Times New Roman"/>
          <w:bCs/>
          <w:color w:val="000000"/>
          <w:sz w:val="30"/>
          <w:szCs w:val="30"/>
        </w:rPr>
      </w:pPr>
      <w:bookmarkStart w:id="7" w:name="_Toc130745758"/>
      <w:r>
        <w:rPr>
          <w:rFonts w:ascii="Times New Roman" w:eastAsia="黑体" w:hAnsi="Times New Roman" w:cs="Times New Roman"/>
          <w:bCs/>
          <w:color w:val="000000"/>
          <w:sz w:val="30"/>
          <w:szCs w:val="30"/>
        </w:rPr>
        <w:t>二、主要工作过程</w:t>
      </w:r>
      <w:bookmarkEnd w:id="7"/>
    </w:p>
    <w:p w:rsidR="00D64FC7" w:rsidRDefault="00EC10B9">
      <w:pPr>
        <w:spacing w:line="360" w:lineRule="auto"/>
        <w:ind w:firstLineChars="200" w:firstLine="560"/>
        <w:outlineLvl w:val="1"/>
        <w:rPr>
          <w:rFonts w:ascii="Times New Roman" w:eastAsia="黑体" w:hAnsi="Times New Roman" w:cs="Times New Roman"/>
          <w:bCs/>
          <w:color w:val="000000"/>
          <w:sz w:val="28"/>
          <w:szCs w:val="28"/>
        </w:rPr>
      </w:pPr>
      <w:bookmarkStart w:id="8" w:name="_Toc130745759"/>
      <w:r>
        <w:rPr>
          <w:rFonts w:ascii="Times New Roman" w:eastAsia="黑体" w:hAnsi="Times New Roman" w:cs="Times New Roman"/>
          <w:bCs/>
          <w:color w:val="000000"/>
          <w:sz w:val="28"/>
          <w:szCs w:val="28"/>
        </w:rPr>
        <w:t>1</w:t>
      </w:r>
      <w:r>
        <w:rPr>
          <w:rFonts w:ascii="Times New Roman" w:eastAsia="黑体" w:hAnsi="Times New Roman" w:cs="Times New Roman"/>
          <w:bCs/>
          <w:color w:val="000000"/>
          <w:sz w:val="28"/>
          <w:szCs w:val="28"/>
        </w:rPr>
        <w:t>、成立起草小组</w:t>
      </w:r>
      <w:bookmarkEnd w:id="8"/>
    </w:p>
    <w:p w:rsidR="00D64FC7" w:rsidRDefault="00EC10B9">
      <w:pPr>
        <w:pStyle w:val="af1"/>
        <w:spacing w:line="360" w:lineRule="auto"/>
        <w:ind w:firstLine="480"/>
        <w:rPr>
          <w:rFonts w:ascii="Times New Roman"/>
          <w:color w:val="000000"/>
          <w:sz w:val="24"/>
          <w:szCs w:val="21"/>
        </w:rPr>
      </w:pPr>
      <w:r>
        <w:rPr>
          <w:rFonts w:ascii="Times New Roman" w:hint="eastAsia"/>
          <w:color w:val="000000"/>
          <w:sz w:val="24"/>
          <w:szCs w:val="21"/>
        </w:rPr>
        <w:t>2022</w:t>
      </w:r>
      <w:r>
        <w:rPr>
          <w:rFonts w:ascii="Times New Roman" w:hint="eastAsia"/>
          <w:color w:val="000000"/>
          <w:sz w:val="24"/>
          <w:szCs w:val="21"/>
        </w:rPr>
        <w:t>年</w:t>
      </w:r>
      <w:r>
        <w:rPr>
          <w:rFonts w:ascii="Times New Roman" w:hint="eastAsia"/>
          <w:color w:val="000000"/>
          <w:sz w:val="24"/>
          <w:szCs w:val="21"/>
        </w:rPr>
        <w:t>6</w:t>
      </w:r>
      <w:r>
        <w:rPr>
          <w:rFonts w:ascii="Times New Roman" w:hint="eastAsia"/>
          <w:color w:val="000000"/>
          <w:sz w:val="24"/>
          <w:szCs w:val="21"/>
        </w:rPr>
        <w:t>月，以中国畜牧业协会团体标准项目为契机</w:t>
      </w:r>
      <w:r>
        <w:rPr>
          <w:rFonts w:ascii="Times New Roman"/>
          <w:color w:val="000000"/>
          <w:sz w:val="24"/>
          <w:szCs w:val="21"/>
        </w:rPr>
        <w:t>，</w:t>
      </w:r>
      <w:r>
        <w:rPr>
          <w:rFonts w:ascii="Times New Roman" w:hint="eastAsia"/>
          <w:color w:val="000000"/>
          <w:sz w:val="24"/>
          <w:szCs w:val="21"/>
        </w:rPr>
        <w:t>项目主持及参与单位四川省粮油科研所、四川省畜牧科学研究院、山东农业大学，河北农业大学、成都市新津金阳饲料有限公司和青岛康大兔业有限公司成立了标准</w:t>
      </w:r>
      <w:r>
        <w:rPr>
          <w:rFonts w:ascii="Times New Roman"/>
          <w:color w:val="000000"/>
          <w:sz w:val="24"/>
          <w:szCs w:val="21"/>
        </w:rPr>
        <w:t>编制工作组，并</w:t>
      </w:r>
      <w:r>
        <w:rPr>
          <w:rFonts w:ascii="Times New Roman" w:hint="eastAsia"/>
          <w:color w:val="000000"/>
          <w:sz w:val="24"/>
          <w:szCs w:val="21"/>
        </w:rPr>
        <w:t>进行了分工</w:t>
      </w:r>
      <w:r>
        <w:rPr>
          <w:rFonts w:ascii="Times New Roman"/>
          <w:color w:val="000000"/>
          <w:sz w:val="24"/>
          <w:szCs w:val="21"/>
        </w:rPr>
        <w:t>，明确了实施进度。起草小组成员包括</w:t>
      </w:r>
      <w:r>
        <w:rPr>
          <w:rFonts w:ascii="Times New Roman" w:hint="eastAsia"/>
          <w:color w:val="000000"/>
          <w:sz w:val="24"/>
          <w:szCs w:val="21"/>
        </w:rPr>
        <w:t>郭志强</w:t>
      </w:r>
      <w:r>
        <w:rPr>
          <w:rFonts w:ascii="Times New Roman"/>
          <w:color w:val="000000"/>
          <w:sz w:val="24"/>
          <w:szCs w:val="21"/>
        </w:rPr>
        <w:t>、</w:t>
      </w:r>
      <w:r>
        <w:rPr>
          <w:rFonts w:ascii="Times New Roman" w:hint="eastAsia"/>
          <w:color w:val="000000"/>
          <w:sz w:val="24"/>
          <w:szCs w:val="21"/>
        </w:rPr>
        <w:t>谢晓红、李进春、雷正达、雷岷、李福昌、陈宝江、刘磊、</w:t>
      </w:r>
      <w:r>
        <w:rPr>
          <w:rFonts w:ascii="Times New Roman" w:hint="eastAsia"/>
          <w:color w:val="000000"/>
          <w:sz w:val="24"/>
        </w:rPr>
        <w:t>李钰莹、</w:t>
      </w:r>
      <w:r>
        <w:rPr>
          <w:rFonts w:ascii="Times New Roman" w:hint="eastAsia"/>
          <w:color w:val="000000"/>
          <w:sz w:val="24"/>
          <w:szCs w:val="21"/>
        </w:rPr>
        <w:t>杨锐、龙舒、李明勇、</w:t>
      </w:r>
      <w:r>
        <w:rPr>
          <w:rFonts w:ascii="Times New Roman" w:hint="eastAsia"/>
          <w:color w:val="000000"/>
          <w:sz w:val="24"/>
        </w:rPr>
        <w:t>李丛艳、邝良德、郑洁、任永军、梅秀丽</w:t>
      </w:r>
      <w:r>
        <w:rPr>
          <w:rFonts w:ascii="Times New Roman" w:hint="eastAsia"/>
          <w:color w:val="000000"/>
          <w:sz w:val="24"/>
          <w:szCs w:val="21"/>
        </w:rPr>
        <w:t>。</w:t>
      </w:r>
    </w:p>
    <w:p w:rsidR="00D64FC7" w:rsidRDefault="00EC10B9">
      <w:pPr>
        <w:pStyle w:val="af1"/>
        <w:spacing w:line="360" w:lineRule="auto"/>
        <w:ind w:firstLine="560"/>
        <w:outlineLvl w:val="1"/>
        <w:rPr>
          <w:rFonts w:ascii="Times New Roman" w:eastAsia="黑体"/>
          <w:bCs/>
          <w:color w:val="000000"/>
          <w:sz w:val="28"/>
          <w:szCs w:val="28"/>
        </w:rPr>
      </w:pPr>
      <w:bookmarkStart w:id="9" w:name="_Toc130745760"/>
      <w:r>
        <w:rPr>
          <w:rFonts w:ascii="Times New Roman" w:eastAsia="黑体"/>
          <w:bCs/>
          <w:color w:val="000000"/>
          <w:sz w:val="28"/>
          <w:szCs w:val="28"/>
        </w:rPr>
        <w:t>2</w:t>
      </w:r>
      <w:r>
        <w:rPr>
          <w:rFonts w:ascii="Times New Roman" w:eastAsia="黑体"/>
          <w:bCs/>
          <w:color w:val="000000"/>
          <w:sz w:val="28"/>
          <w:szCs w:val="28"/>
        </w:rPr>
        <w:t>、起草过程</w:t>
      </w:r>
      <w:bookmarkEnd w:id="9"/>
    </w:p>
    <w:p w:rsidR="00D64FC7" w:rsidRDefault="00EC10B9">
      <w:pPr>
        <w:pStyle w:val="af1"/>
        <w:spacing w:line="360" w:lineRule="auto"/>
        <w:ind w:firstLine="482"/>
        <w:outlineLvl w:val="2"/>
        <w:rPr>
          <w:rFonts w:ascii="Times New Roman"/>
          <w:color w:val="000000"/>
          <w:sz w:val="24"/>
          <w:szCs w:val="21"/>
        </w:rPr>
      </w:pPr>
      <w:bookmarkStart w:id="10" w:name="_Toc130745761"/>
      <w:r>
        <w:rPr>
          <w:rFonts w:ascii="Times New Roman"/>
          <w:b/>
          <w:color w:val="000000"/>
          <w:sz w:val="24"/>
          <w:szCs w:val="21"/>
        </w:rPr>
        <w:t xml:space="preserve">2.1 </w:t>
      </w:r>
      <w:r>
        <w:rPr>
          <w:rFonts w:ascii="Times New Roman"/>
          <w:b/>
          <w:color w:val="000000"/>
          <w:sz w:val="24"/>
          <w:szCs w:val="21"/>
        </w:rPr>
        <w:t>调研阶段</w:t>
      </w:r>
      <w:bookmarkEnd w:id="10"/>
    </w:p>
    <w:p w:rsidR="00D64FC7" w:rsidRDefault="00EC10B9">
      <w:pPr>
        <w:spacing w:line="440" w:lineRule="exact"/>
        <w:ind w:firstLineChars="200" w:firstLine="480"/>
        <w:rPr>
          <w:color w:val="000000"/>
        </w:rPr>
      </w:pPr>
      <w:r>
        <w:rPr>
          <w:rFonts w:hint="eastAsia"/>
          <w:color w:val="000000"/>
        </w:rPr>
        <w:t>2022年6～8月，本起草小组</w:t>
      </w:r>
      <w:r>
        <w:rPr>
          <w:color w:val="000000"/>
        </w:rPr>
        <w:t>查阅</w:t>
      </w:r>
      <w:r>
        <w:rPr>
          <w:rFonts w:hint="eastAsia"/>
          <w:color w:val="000000"/>
        </w:rPr>
        <w:t>了大量的</w:t>
      </w:r>
      <w:r>
        <w:rPr>
          <w:color w:val="000000"/>
        </w:rPr>
        <w:t>国内外</w:t>
      </w:r>
      <w:r>
        <w:rPr>
          <w:rFonts w:hint="eastAsia"/>
          <w:color w:val="000000"/>
        </w:rPr>
        <w:t>有关肉兔营养需要、配合饲料养分含量、添加剂使用情况等</w:t>
      </w:r>
      <w:r>
        <w:rPr>
          <w:color w:val="000000"/>
        </w:rPr>
        <w:t>文献、标准</w:t>
      </w:r>
      <w:r>
        <w:rPr>
          <w:rFonts w:hint="eastAsia"/>
          <w:color w:val="000000"/>
        </w:rPr>
        <w:t>、方法，调查了国内肉兔配合饲料企业的生产及销售现状，收集到肉兔配合饲料企业标准9个，并对资料进行了分析、研究及总结。</w:t>
      </w:r>
    </w:p>
    <w:p w:rsidR="00D64FC7" w:rsidRDefault="00EC10B9">
      <w:pPr>
        <w:pStyle w:val="af1"/>
        <w:spacing w:line="360" w:lineRule="auto"/>
        <w:ind w:firstLine="482"/>
        <w:outlineLvl w:val="2"/>
        <w:rPr>
          <w:rFonts w:ascii="Times New Roman"/>
          <w:color w:val="000000"/>
          <w:sz w:val="24"/>
          <w:szCs w:val="21"/>
        </w:rPr>
      </w:pPr>
      <w:bookmarkStart w:id="11" w:name="_Toc130745762"/>
      <w:r>
        <w:rPr>
          <w:rFonts w:ascii="Times New Roman"/>
          <w:b/>
          <w:color w:val="000000"/>
          <w:sz w:val="24"/>
          <w:szCs w:val="21"/>
        </w:rPr>
        <w:t>2.2</w:t>
      </w:r>
      <w:r>
        <w:rPr>
          <w:rFonts w:ascii="Times New Roman" w:hint="eastAsia"/>
          <w:b/>
          <w:color w:val="000000"/>
          <w:sz w:val="24"/>
          <w:szCs w:val="21"/>
        </w:rPr>
        <w:t xml:space="preserve"> </w:t>
      </w:r>
      <w:r>
        <w:rPr>
          <w:rFonts w:ascii="Times New Roman" w:hint="eastAsia"/>
          <w:b/>
          <w:color w:val="000000"/>
          <w:sz w:val="24"/>
          <w:szCs w:val="21"/>
        </w:rPr>
        <w:t>数据</w:t>
      </w:r>
      <w:r>
        <w:rPr>
          <w:rFonts w:ascii="Times New Roman"/>
          <w:b/>
          <w:color w:val="000000"/>
          <w:sz w:val="24"/>
          <w:szCs w:val="21"/>
        </w:rPr>
        <w:t>测定阶段</w:t>
      </w:r>
      <w:bookmarkEnd w:id="11"/>
    </w:p>
    <w:p w:rsidR="00D64FC7" w:rsidRDefault="00EC10B9">
      <w:pPr>
        <w:spacing w:line="360" w:lineRule="auto"/>
        <w:ind w:firstLineChars="196" w:firstLine="470"/>
        <w:rPr>
          <w:color w:val="000000"/>
        </w:rPr>
      </w:pPr>
      <w:r>
        <w:rPr>
          <w:rFonts w:hint="eastAsia"/>
          <w:color w:val="000000"/>
        </w:rPr>
        <w:t xml:space="preserve"> 2022年4～10月，本标准制定过程中，基于四川、重庆、山东、河南、河北和江苏等地是我国肉兔主要产区，年出栏量占全国的80%以上，采集的饲料样品主要来源于上述主要</w:t>
      </w:r>
      <w:r>
        <w:rPr>
          <w:color w:val="000000"/>
        </w:rPr>
        <w:t>养殖区域内具有持续产销量和影响力的饲料企业</w:t>
      </w:r>
      <w:r>
        <w:rPr>
          <w:rFonts w:hint="eastAsia"/>
          <w:color w:val="000000"/>
        </w:rPr>
        <w:t>四川成都新津金阳、四川</w:t>
      </w:r>
      <w:proofErr w:type="gramStart"/>
      <w:r>
        <w:rPr>
          <w:rFonts w:hint="eastAsia"/>
          <w:color w:val="000000"/>
        </w:rPr>
        <w:t>眉</w:t>
      </w:r>
      <w:proofErr w:type="gramEnd"/>
      <w:r>
        <w:rPr>
          <w:rFonts w:hint="eastAsia"/>
          <w:color w:val="000000"/>
        </w:rPr>
        <w:t>山华港、四川眉山恒丰、四川彭州康大、重庆三力、重庆金豆、山东青岛康大、山东日照恒</w:t>
      </w:r>
      <w:proofErr w:type="gramStart"/>
      <w:r>
        <w:rPr>
          <w:rFonts w:hint="eastAsia"/>
          <w:color w:val="000000"/>
        </w:rPr>
        <w:t>邦</w:t>
      </w:r>
      <w:proofErr w:type="gramEnd"/>
      <w:r>
        <w:rPr>
          <w:rFonts w:hint="eastAsia"/>
          <w:color w:val="000000"/>
        </w:rPr>
        <w:t>、山东济南希望、山东济南科牧、山东临沂顶顺、河南济源阳光、河南南阳希望、河北中科信和江苏邳州小河等30个配合饲料样品（种兔配合饲料15个，育肥</w:t>
      </w:r>
      <w:proofErr w:type="gramStart"/>
      <w:r>
        <w:rPr>
          <w:rFonts w:hint="eastAsia"/>
          <w:color w:val="000000"/>
        </w:rPr>
        <w:t>兔</w:t>
      </w:r>
      <w:proofErr w:type="gramEnd"/>
      <w:r>
        <w:rPr>
          <w:rFonts w:hint="eastAsia"/>
          <w:color w:val="000000"/>
        </w:rPr>
        <w:t>配合饲料15个），涵盖了我国肉兔配合饲料主要生产厂家，其产量占到全国肉兔配合饲料的70%以上。另外，标准编制小组还与</w:t>
      </w:r>
      <w:r>
        <w:rPr>
          <w:color w:val="000000"/>
        </w:rPr>
        <w:t>部分</w:t>
      </w:r>
      <w:r>
        <w:rPr>
          <w:rFonts w:hint="eastAsia"/>
          <w:color w:val="000000"/>
        </w:rPr>
        <w:t>肉兔配合</w:t>
      </w:r>
      <w:r>
        <w:rPr>
          <w:color w:val="000000"/>
        </w:rPr>
        <w:t>饲料企业协商，请这些</w:t>
      </w:r>
      <w:r>
        <w:rPr>
          <w:rFonts w:hint="eastAsia"/>
          <w:color w:val="000000"/>
        </w:rPr>
        <w:t>肉兔配合</w:t>
      </w:r>
      <w:r>
        <w:rPr>
          <w:color w:val="000000"/>
        </w:rPr>
        <w:t>饲料企业提供了从 20</w:t>
      </w:r>
      <w:r>
        <w:rPr>
          <w:rFonts w:hint="eastAsia"/>
          <w:color w:val="000000"/>
        </w:rPr>
        <w:t>20</w:t>
      </w:r>
      <w:r>
        <w:rPr>
          <w:color w:val="000000"/>
        </w:rPr>
        <w:t>年以来的本企业检测的</w:t>
      </w:r>
      <w:r>
        <w:rPr>
          <w:rFonts w:hint="eastAsia"/>
          <w:color w:val="000000"/>
        </w:rPr>
        <w:t>肉兔</w:t>
      </w:r>
      <w:r>
        <w:rPr>
          <w:color w:val="000000"/>
        </w:rPr>
        <w:t>配合饲料质量数据，包括水分、粗蛋白质、</w:t>
      </w:r>
      <w:r>
        <w:rPr>
          <w:rFonts w:hint="eastAsia"/>
          <w:color w:val="000000"/>
        </w:rPr>
        <w:t>粗纤维、</w:t>
      </w:r>
      <w:r>
        <w:rPr>
          <w:color w:val="000000"/>
        </w:rPr>
        <w:t>粗脂肪、</w:t>
      </w:r>
      <w:r>
        <w:rPr>
          <w:color w:val="000000"/>
        </w:rPr>
        <w:lastRenderedPageBreak/>
        <w:t>粗灰分、钙、磷、赖氨酸、蛋氨酸等质量数据，部分企业还提供了</w:t>
      </w:r>
      <w:r>
        <w:rPr>
          <w:rFonts w:hint="eastAsia"/>
          <w:color w:val="000000"/>
        </w:rPr>
        <w:t>肉兔</w:t>
      </w:r>
      <w:r>
        <w:rPr>
          <w:color w:val="000000"/>
        </w:rPr>
        <w:t>配合饲料加工质量的数据，包括混合均匀度数据。为标准修订提供</w:t>
      </w:r>
      <w:r>
        <w:rPr>
          <w:rFonts w:hint="eastAsia"/>
          <w:color w:val="000000"/>
        </w:rPr>
        <w:t>肉兔</w:t>
      </w:r>
      <w:r>
        <w:rPr>
          <w:color w:val="000000"/>
        </w:rPr>
        <w:t>配合饲料样品检测的单位主要为</w:t>
      </w:r>
      <w:r>
        <w:rPr>
          <w:rFonts w:hint="eastAsia"/>
          <w:color w:val="000000"/>
        </w:rPr>
        <w:t>四川省粮油科研所、四川省畜牧科学研究院、成都市新津金阳饲料有限公司和</w:t>
      </w:r>
      <w:r>
        <w:rPr>
          <w:color w:val="000000"/>
        </w:rPr>
        <w:t>四川威尔检测技术股份有限公司</w:t>
      </w:r>
      <w:r>
        <w:rPr>
          <w:rFonts w:hint="eastAsia"/>
          <w:color w:val="000000"/>
        </w:rPr>
        <w:t>等单位</w:t>
      </w:r>
      <w:r>
        <w:rPr>
          <w:color w:val="000000"/>
        </w:rPr>
        <w:t>。</w:t>
      </w:r>
    </w:p>
    <w:p w:rsidR="00D64FC7" w:rsidRDefault="00EC10B9">
      <w:pPr>
        <w:pStyle w:val="af1"/>
        <w:spacing w:line="360" w:lineRule="auto"/>
        <w:ind w:firstLine="482"/>
        <w:outlineLvl w:val="2"/>
        <w:rPr>
          <w:rFonts w:ascii="Times New Roman"/>
          <w:color w:val="000000"/>
          <w:sz w:val="24"/>
          <w:szCs w:val="24"/>
        </w:rPr>
      </w:pPr>
      <w:bookmarkStart w:id="12" w:name="_Toc130745763"/>
      <w:r>
        <w:rPr>
          <w:rFonts w:ascii="Times New Roman"/>
          <w:b/>
          <w:color w:val="000000"/>
          <w:sz w:val="24"/>
          <w:szCs w:val="24"/>
        </w:rPr>
        <w:t>2.3</w:t>
      </w:r>
      <w:r>
        <w:rPr>
          <w:rFonts w:ascii="Times New Roman" w:hint="eastAsia"/>
          <w:b/>
          <w:color w:val="000000"/>
          <w:sz w:val="24"/>
          <w:szCs w:val="24"/>
        </w:rPr>
        <w:t xml:space="preserve"> </w:t>
      </w:r>
      <w:r>
        <w:rPr>
          <w:rFonts w:ascii="Times New Roman"/>
          <w:b/>
          <w:color w:val="000000"/>
          <w:sz w:val="24"/>
          <w:szCs w:val="24"/>
        </w:rPr>
        <w:t>文本起草阶段</w:t>
      </w:r>
      <w:bookmarkEnd w:id="12"/>
    </w:p>
    <w:p w:rsidR="00D64FC7" w:rsidRDefault="00EC10B9">
      <w:pPr>
        <w:spacing w:line="360" w:lineRule="auto"/>
        <w:ind w:firstLineChars="196" w:firstLine="470"/>
        <w:rPr>
          <w:rFonts w:ascii="Times New Roman" w:hAnsi="Times New Roman" w:cs="Times New Roman"/>
          <w:color w:val="000000"/>
          <w:szCs w:val="21"/>
        </w:rPr>
      </w:pPr>
      <w:r>
        <w:rPr>
          <w:rFonts w:ascii="Times New Roman" w:hAnsi="Times New Roman" w:cs="Times New Roman" w:hint="eastAsia"/>
          <w:color w:val="000000"/>
          <w:szCs w:val="21"/>
        </w:rPr>
        <w:t>项目组基于行业标准《肉兔营养需要量》（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和团体标准《肉兔配合饲料》制定过程中收集到的文献数据和企业积累数据进行分析，主要考虑粗蛋白质、粗纤维、中性洗涤纤维、酸性洗涤纤维、木质素、粗灰分、钙、总磷、氯化钠、赖氨酸、蛋氨酸和精氨酸等指标。综上，基于样品的测定值、文献统计数据和企业长期积累的数据，确定了育肥兔和繁殖种兔主要营养指标。根据</w:t>
      </w:r>
      <w:r>
        <w:rPr>
          <w:rFonts w:ascii="Times New Roman"/>
          <w:color w:val="000000"/>
          <w:szCs w:val="21"/>
        </w:rPr>
        <w:t>GB/T 1.1-2020</w:t>
      </w:r>
      <w:r>
        <w:rPr>
          <w:rFonts w:ascii="Times New Roman" w:hAnsi="Times New Roman" w:cs="Times New Roman"/>
          <w:color w:val="000000"/>
          <w:szCs w:val="21"/>
        </w:rPr>
        <w:t>《标准化工作导则第一部份：标准的结构和编写》所规定内容和格式编写完成了《</w:t>
      </w:r>
      <w:r>
        <w:rPr>
          <w:rFonts w:ascii="Times New Roman" w:hAnsi="Times New Roman" w:cs="Times New Roman" w:hint="eastAsia"/>
          <w:color w:val="000000"/>
          <w:szCs w:val="21"/>
        </w:rPr>
        <w:t>肉兔配合</w:t>
      </w:r>
      <w:r>
        <w:rPr>
          <w:rFonts w:ascii="Times New Roman" w:hAnsi="Times New Roman" w:cs="Times New Roman"/>
          <w:color w:val="000000"/>
          <w:szCs w:val="21"/>
        </w:rPr>
        <w:t>配合饲料》</w:t>
      </w:r>
      <w:r>
        <w:rPr>
          <w:rFonts w:ascii="Times New Roman" w:hAnsi="Times New Roman" w:cs="Times New Roman" w:hint="eastAsia"/>
          <w:color w:val="000000"/>
          <w:szCs w:val="21"/>
        </w:rPr>
        <w:t>行业</w:t>
      </w:r>
      <w:r>
        <w:rPr>
          <w:rFonts w:ascii="Times New Roman" w:hAnsi="Times New Roman" w:cs="Times New Roman"/>
          <w:color w:val="000000"/>
          <w:szCs w:val="21"/>
        </w:rPr>
        <w:t>推荐性标准的征求意见稿。</w:t>
      </w:r>
    </w:p>
    <w:p w:rsidR="00D64FC7" w:rsidRDefault="00EC10B9">
      <w:pPr>
        <w:pStyle w:val="af1"/>
        <w:spacing w:line="360" w:lineRule="auto"/>
        <w:ind w:firstLine="482"/>
        <w:outlineLvl w:val="2"/>
        <w:rPr>
          <w:rFonts w:ascii="Times New Roman"/>
          <w:color w:val="000000"/>
          <w:sz w:val="24"/>
          <w:szCs w:val="24"/>
        </w:rPr>
      </w:pPr>
      <w:bookmarkStart w:id="13" w:name="_Toc130745764"/>
      <w:r>
        <w:rPr>
          <w:rFonts w:ascii="Times New Roman"/>
          <w:b/>
          <w:color w:val="000000"/>
          <w:sz w:val="24"/>
          <w:szCs w:val="24"/>
        </w:rPr>
        <w:t xml:space="preserve">2.4 </w:t>
      </w:r>
      <w:r>
        <w:rPr>
          <w:rFonts w:ascii="Times New Roman"/>
          <w:b/>
          <w:color w:val="000000"/>
          <w:sz w:val="24"/>
          <w:szCs w:val="24"/>
        </w:rPr>
        <w:t>征求意见阶段</w:t>
      </w:r>
      <w:bookmarkEnd w:id="13"/>
    </w:p>
    <w:p w:rsidR="00D64FC7" w:rsidRDefault="00EC10B9">
      <w:pPr>
        <w:pStyle w:val="af1"/>
        <w:spacing w:line="360" w:lineRule="auto"/>
        <w:ind w:firstLine="480"/>
        <w:rPr>
          <w:rFonts w:ascii="Times New Roman"/>
          <w:color w:val="000000"/>
          <w:sz w:val="24"/>
          <w:szCs w:val="21"/>
        </w:rPr>
      </w:pPr>
      <w:r>
        <w:rPr>
          <w:rFonts w:ascii="Times New Roman" w:hint="eastAsia"/>
          <w:color w:val="000000"/>
          <w:sz w:val="24"/>
          <w:szCs w:val="21"/>
        </w:rPr>
        <w:t>2022</w:t>
      </w:r>
      <w:r>
        <w:rPr>
          <w:rFonts w:ascii="Times New Roman"/>
          <w:color w:val="000000"/>
          <w:sz w:val="24"/>
          <w:szCs w:val="21"/>
        </w:rPr>
        <w:t>年</w:t>
      </w:r>
      <w:r>
        <w:rPr>
          <w:rFonts w:ascii="Times New Roman" w:hint="eastAsia"/>
          <w:color w:val="000000"/>
          <w:sz w:val="24"/>
          <w:szCs w:val="21"/>
        </w:rPr>
        <w:t>12</w:t>
      </w:r>
      <w:r>
        <w:rPr>
          <w:rFonts w:ascii="Times New Roman"/>
          <w:color w:val="000000"/>
          <w:sz w:val="24"/>
          <w:szCs w:val="21"/>
        </w:rPr>
        <w:t>月，标准初稿于</w:t>
      </w:r>
      <w:r>
        <w:rPr>
          <w:rFonts w:ascii="Times New Roman"/>
          <w:color w:val="000000"/>
          <w:sz w:val="24"/>
          <w:szCs w:val="21"/>
        </w:rPr>
        <w:t>20</w:t>
      </w:r>
      <w:r>
        <w:rPr>
          <w:rFonts w:ascii="Times New Roman" w:hint="eastAsia"/>
          <w:color w:val="000000"/>
          <w:sz w:val="24"/>
          <w:szCs w:val="21"/>
        </w:rPr>
        <w:t>22</w:t>
      </w:r>
      <w:r>
        <w:rPr>
          <w:rFonts w:ascii="Times New Roman"/>
          <w:color w:val="000000"/>
          <w:sz w:val="24"/>
          <w:szCs w:val="21"/>
        </w:rPr>
        <w:t>年</w:t>
      </w:r>
      <w:r>
        <w:rPr>
          <w:rFonts w:ascii="Times New Roman" w:hint="eastAsia"/>
          <w:color w:val="000000"/>
          <w:sz w:val="24"/>
          <w:szCs w:val="21"/>
        </w:rPr>
        <w:t>9</w:t>
      </w:r>
      <w:r>
        <w:rPr>
          <w:rFonts w:ascii="Times New Roman"/>
          <w:color w:val="000000"/>
          <w:sz w:val="24"/>
          <w:szCs w:val="21"/>
        </w:rPr>
        <w:t>月完成后，起草小组主要成员间进行了沟通、修改，于</w:t>
      </w:r>
      <w:r>
        <w:rPr>
          <w:rFonts w:ascii="Times New Roman"/>
          <w:color w:val="000000"/>
          <w:sz w:val="24"/>
          <w:szCs w:val="21"/>
        </w:rPr>
        <w:t>20</w:t>
      </w:r>
      <w:r>
        <w:rPr>
          <w:rFonts w:ascii="Times New Roman" w:hint="eastAsia"/>
          <w:color w:val="000000"/>
          <w:sz w:val="24"/>
          <w:szCs w:val="21"/>
        </w:rPr>
        <w:t>22</w:t>
      </w:r>
      <w:r>
        <w:rPr>
          <w:rFonts w:ascii="Times New Roman"/>
          <w:color w:val="000000"/>
          <w:sz w:val="24"/>
          <w:szCs w:val="21"/>
        </w:rPr>
        <w:t>年</w:t>
      </w:r>
      <w:r>
        <w:rPr>
          <w:rFonts w:ascii="Times New Roman" w:hint="eastAsia"/>
          <w:color w:val="000000"/>
          <w:sz w:val="24"/>
          <w:szCs w:val="21"/>
        </w:rPr>
        <w:t>10</w:t>
      </w:r>
      <w:r>
        <w:rPr>
          <w:rFonts w:ascii="Times New Roman"/>
          <w:color w:val="000000"/>
          <w:sz w:val="24"/>
          <w:szCs w:val="21"/>
        </w:rPr>
        <w:t>月底确定提交同行审议初稿。</w:t>
      </w:r>
      <w:r>
        <w:rPr>
          <w:rFonts w:ascii="Times New Roman"/>
          <w:color w:val="000000"/>
          <w:sz w:val="24"/>
          <w:szCs w:val="21"/>
        </w:rPr>
        <w:t>202</w:t>
      </w:r>
      <w:r>
        <w:rPr>
          <w:rFonts w:ascii="Times New Roman" w:hint="eastAsia"/>
          <w:color w:val="000000"/>
          <w:sz w:val="24"/>
          <w:szCs w:val="21"/>
        </w:rPr>
        <w:t>2</w:t>
      </w:r>
      <w:r>
        <w:rPr>
          <w:rFonts w:ascii="Times New Roman"/>
          <w:color w:val="000000"/>
          <w:sz w:val="24"/>
          <w:szCs w:val="21"/>
        </w:rPr>
        <w:t>年</w:t>
      </w:r>
      <w:r>
        <w:rPr>
          <w:rFonts w:ascii="Times New Roman"/>
          <w:color w:val="000000"/>
          <w:sz w:val="24"/>
          <w:szCs w:val="21"/>
        </w:rPr>
        <w:t>11</w:t>
      </w:r>
      <w:r>
        <w:rPr>
          <w:rFonts w:ascii="Times New Roman"/>
          <w:color w:val="000000"/>
          <w:sz w:val="24"/>
          <w:szCs w:val="21"/>
        </w:rPr>
        <w:t>月向全国</w:t>
      </w:r>
      <w:r>
        <w:rPr>
          <w:rFonts w:ascii="Times New Roman" w:hint="eastAsia"/>
          <w:color w:val="000000"/>
          <w:sz w:val="24"/>
          <w:szCs w:val="21"/>
        </w:rPr>
        <w:t>32</w:t>
      </w:r>
      <w:r>
        <w:rPr>
          <w:rFonts w:ascii="Times New Roman"/>
          <w:color w:val="000000"/>
          <w:sz w:val="24"/>
          <w:szCs w:val="21"/>
        </w:rPr>
        <w:t>个同行专家企业定向征求修改意见，其中</w:t>
      </w:r>
      <w:r>
        <w:rPr>
          <w:rFonts w:ascii="Times New Roman" w:hint="eastAsia"/>
          <w:color w:val="000000"/>
          <w:sz w:val="24"/>
          <w:szCs w:val="21"/>
        </w:rPr>
        <w:t>标委会专家</w:t>
      </w:r>
      <w:r>
        <w:rPr>
          <w:rFonts w:ascii="Times New Roman" w:hint="eastAsia"/>
          <w:color w:val="000000"/>
          <w:sz w:val="24"/>
          <w:szCs w:val="21"/>
        </w:rPr>
        <w:t>2</w:t>
      </w:r>
      <w:r>
        <w:rPr>
          <w:rFonts w:ascii="Times New Roman" w:hint="eastAsia"/>
          <w:color w:val="000000"/>
          <w:sz w:val="24"/>
          <w:szCs w:val="21"/>
        </w:rPr>
        <w:t>个、</w:t>
      </w:r>
      <w:r>
        <w:rPr>
          <w:rFonts w:ascii="Times New Roman"/>
          <w:color w:val="000000"/>
          <w:sz w:val="24"/>
          <w:szCs w:val="21"/>
        </w:rPr>
        <w:t>科研院所</w:t>
      </w:r>
      <w:r>
        <w:rPr>
          <w:rFonts w:ascii="Times New Roman" w:hint="eastAsia"/>
          <w:color w:val="000000"/>
          <w:sz w:val="24"/>
          <w:szCs w:val="21"/>
        </w:rPr>
        <w:t>8</w:t>
      </w:r>
      <w:r>
        <w:rPr>
          <w:rFonts w:ascii="Times New Roman"/>
          <w:color w:val="000000"/>
          <w:sz w:val="24"/>
          <w:szCs w:val="21"/>
        </w:rPr>
        <w:t>个，检测结构</w:t>
      </w:r>
      <w:r>
        <w:rPr>
          <w:rFonts w:ascii="Times New Roman"/>
          <w:color w:val="000000"/>
          <w:sz w:val="24"/>
          <w:szCs w:val="21"/>
        </w:rPr>
        <w:t>2</w:t>
      </w:r>
      <w:r>
        <w:rPr>
          <w:rFonts w:ascii="Times New Roman"/>
          <w:color w:val="000000"/>
          <w:sz w:val="24"/>
          <w:szCs w:val="21"/>
        </w:rPr>
        <w:t>个，饲料企业</w:t>
      </w:r>
      <w:r>
        <w:rPr>
          <w:rFonts w:ascii="Times New Roman" w:hint="eastAsia"/>
          <w:color w:val="000000"/>
          <w:sz w:val="24"/>
          <w:szCs w:val="21"/>
        </w:rPr>
        <w:t>8</w:t>
      </w:r>
      <w:r>
        <w:rPr>
          <w:rFonts w:ascii="Times New Roman"/>
          <w:color w:val="000000"/>
          <w:sz w:val="24"/>
          <w:szCs w:val="21"/>
        </w:rPr>
        <w:t>个，饲料养殖一条龙企业</w:t>
      </w:r>
      <w:r>
        <w:rPr>
          <w:rFonts w:ascii="Times New Roman" w:hint="eastAsia"/>
          <w:color w:val="000000"/>
          <w:sz w:val="24"/>
          <w:szCs w:val="21"/>
        </w:rPr>
        <w:t>7</w:t>
      </w:r>
      <w:r>
        <w:rPr>
          <w:rFonts w:ascii="Times New Roman"/>
          <w:color w:val="000000"/>
          <w:sz w:val="24"/>
          <w:szCs w:val="21"/>
        </w:rPr>
        <w:t>个，</w:t>
      </w:r>
      <w:r>
        <w:rPr>
          <w:rFonts w:ascii="Times New Roman" w:hint="eastAsia"/>
          <w:color w:val="000000"/>
          <w:sz w:val="24"/>
          <w:szCs w:val="21"/>
        </w:rPr>
        <w:t>畜牧</w:t>
      </w:r>
      <w:r>
        <w:rPr>
          <w:rFonts w:ascii="Times New Roman"/>
          <w:color w:val="000000"/>
          <w:sz w:val="24"/>
          <w:szCs w:val="21"/>
        </w:rPr>
        <w:t>推广部门</w:t>
      </w:r>
      <w:r>
        <w:rPr>
          <w:rFonts w:ascii="Times New Roman" w:hint="eastAsia"/>
          <w:color w:val="000000"/>
          <w:sz w:val="24"/>
          <w:szCs w:val="21"/>
        </w:rPr>
        <w:t>3</w:t>
      </w:r>
      <w:r>
        <w:rPr>
          <w:rFonts w:ascii="Times New Roman"/>
          <w:color w:val="000000"/>
          <w:sz w:val="24"/>
          <w:szCs w:val="21"/>
        </w:rPr>
        <w:t>个</w:t>
      </w:r>
      <w:r>
        <w:rPr>
          <w:rFonts w:ascii="Times New Roman" w:hint="eastAsia"/>
          <w:color w:val="000000"/>
          <w:sz w:val="24"/>
          <w:szCs w:val="21"/>
        </w:rPr>
        <w:t>、饲料监管机构</w:t>
      </w:r>
      <w:r>
        <w:rPr>
          <w:rFonts w:ascii="Times New Roman" w:hint="eastAsia"/>
          <w:color w:val="000000"/>
          <w:sz w:val="24"/>
          <w:szCs w:val="21"/>
        </w:rPr>
        <w:t>3</w:t>
      </w:r>
      <w:r>
        <w:rPr>
          <w:rFonts w:ascii="Times New Roman" w:hint="eastAsia"/>
          <w:color w:val="000000"/>
          <w:sz w:val="24"/>
          <w:szCs w:val="21"/>
        </w:rPr>
        <w:t>个</w:t>
      </w:r>
      <w:r>
        <w:rPr>
          <w:rFonts w:ascii="Times New Roman"/>
          <w:color w:val="000000"/>
          <w:sz w:val="24"/>
          <w:szCs w:val="21"/>
        </w:rPr>
        <w:t>。收到</w:t>
      </w:r>
      <w:r>
        <w:rPr>
          <w:rFonts w:ascii="Times New Roman" w:hint="eastAsia"/>
          <w:color w:val="000000"/>
          <w:sz w:val="24"/>
          <w:szCs w:val="21"/>
        </w:rPr>
        <w:t>33</w:t>
      </w:r>
      <w:r>
        <w:rPr>
          <w:rFonts w:ascii="Times New Roman"/>
          <w:color w:val="000000"/>
          <w:sz w:val="24"/>
          <w:szCs w:val="21"/>
        </w:rPr>
        <w:t>个回函，其中有意见</w:t>
      </w:r>
      <w:r>
        <w:rPr>
          <w:rFonts w:ascii="Times New Roman" w:hint="eastAsia"/>
          <w:color w:val="000000"/>
          <w:sz w:val="24"/>
          <w:szCs w:val="21"/>
        </w:rPr>
        <w:t>回</w:t>
      </w:r>
      <w:r>
        <w:rPr>
          <w:rFonts w:ascii="Times New Roman"/>
          <w:color w:val="000000"/>
          <w:sz w:val="24"/>
          <w:szCs w:val="21"/>
        </w:rPr>
        <w:t>函</w:t>
      </w:r>
      <w:r>
        <w:rPr>
          <w:rFonts w:ascii="Times New Roman" w:hint="eastAsia"/>
          <w:color w:val="000000"/>
          <w:sz w:val="24"/>
          <w:szCs w:val="21"/>
        </w:rPr>
        <w:t>22</w:t>
      </w:r>
      <w:r>
        <w:rPr>
          <w:rFonts w:ascii="Times New Roman"/>
          <w:color w:val="000000"/>
          <w:sz w:val="24"/>
          <w:szCs w:val="21"/>
        </w:rPr>
        <w:t>个</w:t>
      </w:r>
      <w:r>
        <w:rPr>
          <w:rFonts w:ascii="Times New Roman" w:hint="eastAsia"/>
          <w:color w:val="000000"/>
          <w:sz w:val="24"/>
          <w:szCs w:val="21"/>
        </w:rPr>
        <w:t>，无意见回函</w:t>
      </w:r>
      <w:r>
        <w:rPr>
          <w:rFonts w:ascii="Times New Roman" w:hint="eastAsia"/>
          <w:color w:val="000000"/>
          <w:sz w:val="24"/>
          <w:szCs w:val="21"/>
        </w:rPr>
        <w:t>11</w:t>
      </w:r>
      <w:r>
        <w:rPr>
          <w:rFonts w:ascii="Times New Roman" w:hint="eastAsia"/>
          <w:color w:val="000000"/>
          <w:sz w:val="24"/>
          <w:szCs w:val="21"/>
        </w:rPr>
        <w:t>个</w:t>
      </w:r>
      <w:r>
        <w:rPr>
          <w:rFonts w:ascii="Times New Roman"/>
          <w:color w:val="000000"/>
          <w:sz w:val="24"/>
          <w:szCs w:val="21"/>
        </w:rPr>
        <w:t>。</w:t>
      </w:r>
      <w:r>
        <w:rPr>
          <w:rFonts w:ascii="Times New Roman" w:hint="eastAsia"/>
          <w:color w:val="000000"/>
          <w:sz w:val="24"/>
          <w:szCs w:val="21"/>
        </w:rPr>
        <w:t>涉及四川、山东、重庆、河南、河北、江苏、新疆、陕西和北京等</w:t>
      </w:r>
      <w:proofErr w:type="gramStart"/>
      <w:r>
        <w:rPr>
          <w:rFonts w:ascii="Times New Roman" w:hint="eastAsia"/>
          <w:color w:val="000000"/>
          <w:sz w:val="24"/>
          <w:szCs w:val="21"/>
        </w:rPr>
        <w:t>肉兔主</w:t>
      </w:r>
      <w:proofErr w:type="gramEnd"/>
      <w:r>
        <w:rPr>
          <w:rFonts w:ascii="Times New Roman" w:hint="eastAsia"/>
          <w:color w:val="000000"/>
          <w:sz w:val="24"/>
          <w:szCs w:val="21"/>
        </w:rPr>
        <w:t>产区饲料企业、养殖企业、行业监管和科研院所等优势单位。</w:t>
      </w:r>
    </w:p>
    <w:p w:rsidR="00D64FC7" w:rsidRDefault="00EC10B9">
      <w:pPr>
        <w:pStyle w:val="af1"/>
        <w:spacing w:line="360" w:lineRule="auto"/>
        <w:ind w:firstLine="482"/>
        <w:outlineLvl w:val="2"/>
        <w:rPr>
          <w:rFonts w:ascii="Times New Roman"/>
          <w:b/>
          <w:sz w:val="24"/>
          <w:szCs w:val="24"/>
        </w:rPr>
      </w:pPr>
      <w:bookmarkStart w:id="14" w:name="_Toc130745765"/>
      <w:r>
        <w:rPr>
          <w:rFonts w:ascii="Times New Roman"/>
          <w:b/>
          <w:sz w:val="24"/>
          <w:szCs w:val="24"/>
        </w:rPr>
        <w:t xml:space="preserve">2.5 </w:t>
      </w:r>
      <w:r>
        <w:rPr>
          <w:rFonts w:ascii="Times New Roman"/>
          <w:b/>
          <w:sz w:val="24"/>
          <w:szCs w:val="24"/>
        </w:rPr>
        <w:t>完善阶段</w:t>
      </w:r>
      <w:bookmarkEnd w:id="14"/>
    </w:p>
    <w:p w:rsidR="00D64FC7" w:rsidRDefault="00EC10B9">
      <w:pPr>
        <w:pStyle w:val="af1"/>
        <w:spacing w:line="360" w:lineRule="auto"/>
        <w:ind w:firstLine="480"/>
        <w:rPr>
          <w:rFonts w:ascii="Times New Roman"/>
          <w:color w:val="000000"/>
          <w:sz w:val="24"/>
          <w:szCs w:val="21"/>
        </w:rPr>
      </w:pPr>
      <w:r>
        <w:rPr>
          <w:rFonts w:ascii="Times New Roman"/>
          <w:color w:val="000000"/>
          <w:sz w:val="24"/>
          <w:szCs w:val="21"/>
        </w:rPr>
        <w:t>标准主要起草人共同研讨，对已经返回的修改意见进行汇总，逐一分析、归类，结合有关意见，再次对标准初稿进行反复推敲，尤其是对数据来源、数据代表性及准确性进行核查。在此基础上对标准内容进行反复修缮，并一一予以采纳与否的归类</w:t>
      </w:r>
      <w:r>
        <w:rPr>
          <w:rFonts w:ascii="Times New Roman" w:hint="eastAsia"/>
          <w:color w:val="000000"/>
          <w:sz w:val="24"/>
          <w:szCs w:val="21"/>
        </w:rPr>
        <w:t>。</w:t>
      </w:r>
      <w:r>
        <w:rPr>
          <w:rFonts w:ascii="Times New Roman" w:hint="eastAsia"/>
          <w:color w:val="000000"/>
          <w:sz w:val="24"/>
          <w:szCs w:val="21"/>
        </w:rPr>
        <w:t>2023</w:t>
      </w:r>
      <w:r>
        <w:rPr>
          <w:rFonts w:ascii="Times New Roman" w:hint="eastAsia"/>
          <w:color w:val="000000"/>
          <w:sz w:val="24"/>
          <w:szCs w:val="21"/>
        </w:rPr>
        <w:t>年</w:t>
      </w:r>
      <w:r>
        <w:rPr>
          <w:rFonts w:ascii="Times New Roman" w:hint="eastAsia"/>
          <w:color w:val="000000"/>
          <w:sz w:val="24"/>
          <w:szCs w:val="21"/>
        </w:rPr>
        <w:t>2</w:t>
      </w:r>
      <w:r>
        <w:rPr>
          <w:rFonts w:ascii="Times New Roman" w:hint="eastAsia"/>
          <w:color w:val="000000"/>
          <w:sz w:val="24"/>
          <w:szCs w:val="21"/>
        </w:rPr>
        <w:t>月起草组对定向征求意见稿</w:t>
      </w:r>
      <w:r>
        <w:rPr>
          <w:rFonts w:ascii="Times New Roman"/>
          <w:color w:val="000000"/>
          <w:sz w:val="24"/>
          <w:szCs w:val="21"/>
        </w:rPr>
        <w:t>进行了修改完善，形成了预审稿。</w:t>
      </w:r>
    </w:p>
    <w:p w:rsidR="00D64FC7" w:rsidRDefault="00EC10B9">
      <w:pPr>
        <w:pStyle w:val="af1"/>
        <w:spacing w:line="360" w:lineRule="auto"/>
        <w:ind w:firstLine="482"/>
        <w:outlineLvl w:val="2"/>
        <w:rPr>
          <w:rFonts w:ascii="Times New Roman"/>
          <w:b/>
          <w:color w:val="000000"/>
          <w:sz w:val="24"/>
          <w:szCs w:val="21"/>
        </w:rPr>
      </w:pPr>
      <w:bookmarkStart w:id="15" w:name="_Toc130745766"/>
      <w:r>
        <w:rPr>
          <w:rFonts w:ascii="Times New Roman" w:hint="eastAsia"/>
          <w:b/>
          <w:color w:val="000000"/>
          <w:sz w:val="24"/>
          <w:szCs w:val="21"/>
        </w:rPr>
        <w:t xml:space="preserve">2.6 </w:t>
      </w:r>
      <w:r>
        <w:rPr>
          <w:rFonts w:ascii="Times New Roman" w:hint="eastAsia"/>
          <w:b/>
          <w:color w:val="000000"/>
          <w:sz w:val="24"/>
          <w:szCs w:val="21"/>
        </w:rPr>
        <w:t>预审阶段</w:t>
      </w:r>
      <w:bookmarkEnd w:id="15"/>
    </w:p>
    <w:p w:rsidR="00D64FC7" w:rsidRDefault="00EC10B9">
      <w:pPr>
        <w:pStyle w:val="af1"/>
        <w:spacing w:line="360" w:lineRule="auto"/>
        <w:ind w:firstLine="480"/>
        <w:rPr>
          <w:rFonts w:ascii="Times New Roman"/>
          <w:color w:val="FF0000"/>
          <w:sz w:val="24"/>
          <w:szCs w:val="21"/>
        </w:rPr>
      </w:pPr>
      <w:r>
        <w:rPr>
          <w:rFonts w:ascii="Times New Roman"/>
          <w:color w:val="000000"/>
          <w:sz w:val="24"/>
          <w:szCs w:val="21"/>
        </w:rPr>
        <w:t>202</w:t>
      </w:r>
      <w:r>
        <w:rPr>
          <w:rFonts w:ascii="Times New Roman" w:hint="eastAsia"/>
          <w:color w:val="000000"/>
          <w:sz w:val="24"/>
          <w:szCs w:val="21"/>
        </w:rPr>
        <w:t>3</w:t>
      </w:r>
      <w:r>
        <w:rPr>
          <w:rFonts w:ascii="Times New Roman"/>
          <w:color w:val="000000"/>
          <w:sz w:val="24"/>
          <w:szCs w:val="21"/>
        </w:rPr>
        <w:t>年</w:t>
      </w:r>
      <w:r>
        <w:rPr>
          <w:rFonts w:ascii="Times New Roman" w:hint="eastAsia"/>
          <w:color w:val="000000"/>
          <w:sz w:val="24"/>
          <w:szCs w:val="21"/>
        </w:rPr>
        <w:t>3</w:t>
      </w:r>
      <w:r>
        <w:rPr>
          <w:rFonts w:ascii="Times New Roman"/>
          <w:color w:val="000000"/>
          <w:sz w:val="24"/>
          <w:szCs w:val="21"/>
        </w:rPr>
        <w:t>月</w:t>
      </w:r>
      <w:r>
        <w:rPr>
          <w:rFonts w:ascii="Times New Roman"/>
          <w:color w:val="000000"/>
          <w:sz w:val="24"/>
          <w:szCs w:val="21"/>
        </w:rPr>
        <w:t>2</w:t>
      </w:r>
      <w:r>
        <w:rPr>
          <w:rFonts w:ascii="Times New Roman" w:hint="eastAsia"/>
          <w:color w:val="000000"/>
          <w:sz w:val="24"/>
          <w:szCs w:val="21"/>
        </w:rPr>
        <w:t>5</w:t>
      </w:r>
      <w:r>
        <w:rPr>
          <w:rFonts w:ascii="Times New Roman"/>
          <w:color w:val="000000"/>
          <w:sz w:val="24"/>
          <w:szCs w:val="21"/>
        </w:rPr>
        <w:t>日，</w:t>
      </w:r>
      <w:r>
        <w:rPr>
          <w:rFonts w:ascii="Times New Roman" w:hint="eastAsia"/>
          <w:color w:val="000000"/>
          <w:sz w:val="24"/>
          <w:szCs w:val="21"/>
        </w:rPr>
        <w:t>四川省粮科所</w:t>
      </w:r>
      <w:r>
        <w:rPr>
          <w:rFonts w:ascii="Times New Roman"/>
          <w:color w:val="000000"/>
          <w:sz w:val="24"/>
          <w:szCs w:val="21"/>
        </w:rPr>
        <w:t>所组织专家对农业行业标准《</w:t>
      </w:r>
      <w:r>
        <w:rPr>
          <w:rFonts w:ascii="Times New Roman" w:hint="eastAsia"/>
          <w:color w:val="000000"/>
          <w:sz w:val="24"/>
          <w:szCs w:val="21"/>
        </w:rPr>
        <w:t>肉兔配合饲料</w:t>
      </w:r>
      <w:r>
        <w:rPr>
          <w:rFonts w:ascii="Times New Roman"/>
          <w:color w:val="000000"/>
          <w:sz w:val="24"/>
          <w:szCs w:val="21"/>
        </w:rPr>
        <w:t>》（预审稿）进行了认真审查。</w:t>
      </w:r>
      <w:r>
        <w:rPr>
          <w:rFonts w:ascii="Times New Roman" w:hint="eastAsia"/>
          <w:color w:val="000000"/>
          <w:sz w:val="24"/>
          <w:szCs w:val="21"/>
        </w:rPr>
        <w:t>专家组由王红英、刘汉中、张凤</w:t>
      </w:r>
      <w:proofErr w:type="gramStart"/>
      <w:r>
        <w:rPr>
          <w:rFonts w:ascii="Times New Roman" w:hint="eastAsia"/>
          <w:color w:val="000000"/>
          <w:sz w:val="24"/>
          <w:szCs w:val="21"/>
        </w:rPr>
        <w:t>枰</w:t>
      </w:r>
      <w:proofErr w:type="gramEnd"/>
      <w:r>
        <w:rPr>
          <w:rFonts w:ascii="Times New Roman" w:hint="eastAsia"/>
          <w:color w:val="000000"/>
          <w:sz w:val="24"/>
          <w:szCs w:val="21"/>
        </w:rPr>
        <w:t>、杨青、张育润、邝声耀、任克良、蔡景义、吕景智和吴金玉组成，列席企业代表青岛兔爱动物科技有限公司阎英凯、成都通威动物营养科技有限公司刘畅、海大集团华东</w:t>
      </w:r>
      <w:proofErr w:type="gramStart"/>
      <w:r>
        <w:rPr>
          <w:rFonts w:ascii="Times New Roman" w:hint="eastAsia"/>
          <w:color w:val="000000"/>
          <w:sz w:val="24"/>
          <w:szCs w:val="21"/>
        </w:rPr>
        <w:t>一区刘蒙和</w:t>
      </w:r>
      <w:proofErr w:type="gramEnd"/>
      <w:r>
        <w:rPr>
          <w:rFonts w:ascii="Times New Roman" w:hint="eastAsia"/>
          <w:color w:val="000000"/>
          <w:sz w:val="24"/>
          <w:szCs w:val="21"/>
        </w:rPr>
        <w:t>眉山华港饲料</w:t>
      </w:r>
      <w:proofErr w:type="gramStart"/>
      <w:r>
        <w:rPr>
          <w:rFonts w:ascii="Times New Roman" w:hint="eastAsia"/>
          <w:color w:val="000000"/>
          <w:sz w:val="24"/>
          <w:szCs w:val="21"/>
        </w:rPr>
        <w:t>有限公司岳双</w:t>
      </w:r>
      <w:r>
        <w:rPr>
          <w:rFonts w:ascii="Times New Roman" w:hint="eastAsia"/>
          <w:color w:val="000000"/>
          <w:sz w:val="24"/>
          <w:szCs w:val="21"/>
        </w:rPr>
        <w:lastRenderedPageBreak/>
        <w:t>明</w:t>
      </w:r>
      <w:proofErr w:type="gramEnd"/>
      <w:r>
        <w:rPr>
          <w:rFonts w:ascii="Times New Roman"/>
          <w:color w:val="000000"/>
          <w:sz w:val="24"/>
          <w:szCs w:val="21"/>
        </w:rPr>
        <w:t>。在听取标准起草组汇报的基础上，专家组审查了标准文本及编制说明，提出修改意见</w:t>
      </w:r>
      <w:r>
        <w:rPr>
          <w:rFonts w:ascii="Times New Roman" w:hint="eastAsia"/>
          <w:color w:val="000000"/>
          <w:sz w:val="24"/>
          <w:szCs w:val="21"/>
        </w:rPr>
        <w:t>。专家组一致同意审查通过，建议标准起草单位进一步修改后形成公开征求意见稿，报全国饲料标准化技术委员会秘书处。</w:t>
      </w:r>
    </w:p>
    <w:p w:rsidR="00D64FC7" w:rsidRDefault="00EC10B9">
      <w:pPr>
        <w:pStyle w:val="af1"/>
        <w:spacing w:line="360" w:lineRule="auto"/>
        <w:ind w:firstLineChars="229" w:firstLine="552"/>
        <w:outlineLvl w:val="2"/>
        <w:rPr>
          <w:rFonts w:ascii="Times New Roman"/>
          <w:b/>
          <w:color w:val="000000"/>
          <w:sz w:val="24"/>
          <w:szCs w:val="21"/>
        </w:rPr>
      </w:pPr>
      <w:bookmarkStart w:id="16" w:name="_Toc130745767"/>
      <w:r>
        <w:rPr>
          <w:rFonts w:ascii="Times New Roman"/>
          <w:b/>
          <w:color w:val="000000"/>
          <w:sz w:val="24"/>
          <w:szCs w:val="21"/>
        </w:rPr>
        <w:t xml:space="preserve">2.7 </w:t>
      </w:r>
      <w:r>
        <w:rPr>
          <w:rFonts w:ascii="Times New Roman"/>
          <w:b/>
          <w:color w:val="000000"/>
          <w:sz w:val="24"/>
          <w:szCs w:val="21"/>
        </w:rPr>
        <w:t>形成公开征求意见稿</w:t>
      </w:r>
      <w:bookmarkEnd w:id="16"/>
    </w:p>
    <w:p w:rsidR="00D64FC7" w:rsidRDefault="00EC10B9">
      <w:pPr>
        <w:pStyle w:val="af1"/>
        <w:spacing w:line="360" w:lineRule="auto"/>
        <w:ind w:firstLine="480"/>
        <w:rPr>
          <w:rFonts w:ascii="Times New Roman"/>
          <w:color w:val="000000"/>
          <w:sz w:val="24"/>
          <w:szCs w:val="21"/>
        </w:rPr>
      </w:pPr>
      <w:r>
        <w:rPr>
          <w:rFonts w:ascii="Times New Roman"/>
          <w:color w:val="000000"/>
          <w:sz w:val="24"/>
          <w:szCs w:val="21"/>
        </w:rPr>
        <w:t>202</w:t>
      </w:r>
      <w:r>
        <w:rPr>
          <w:rFonts w:ascii="Times New Roman" w:hint="eastAsia"/>
          <w:color w:val="000000"/>
          <w:sz w:val="24"/>
          <w:szCs w:val="21"/>
        </w:rPr>
        <w:t>3</w:t>
      </w:r>
      <w:r>
        <w:rPr>
          <w:rFonts w:ascii="Times New Roman"/>
          <w:color w:val="000000"/>
          <w:sz w:val="24"/>
          <w:szCs w:val="21"/>
        </w:rPr>
        <w:t>年</w:t>
      </w:r>
      <w:r>
        <w:rPr>
          <w:rFonts w:ascii="Times New Roman" w:hint="eastAsia"/>
          <w:color w:val="000000"/>
          <w:sz w:val="24"/>
          <w:szCs w:val="21"/>
        </w:rPr>
        <w:t>3</w:t>
      </w:r>
      <w:r>
        <w:rPr>
          <w:rFonts w:ascii="Times New Roman"/>
          <w:color w:val="000000"/>
          <w:sz w:val="24"/>
          <w:szCs w:val="21"/>
        </w:rPr>
        <w:t>月，</w:t>
      </w:r>
      <w:r>
        <w:rPr>
          <w:rFonts w:ascii="Times New Roman" w:hint="eastAsia"/>
          <w:color w:val="000000"/>
          <w:sz w:val="24"/>
          <w:szCs w:val="21"/>
        </w:rPr>
        <w:t>起草单位</w:t>
      </w:r>
      <w:r>
        <w:rPr>
          <w:rFonts w:ascii="Times New Roman"/>
          <w:color w:val="000000"/>
          <w:sz w:val="24"/>
          <w:szCs w:val="21"/>
        </w:rPr>
        <w:t>根据专家</w:t>
      </w:r>
      <w:r>
        <w:rPr>
          <w:rFonts w:ascii="Times New Roman" w:hint="eastAsia"/>
          <w:color w:val="000000"/>
          <w:sz w:val="24"/>
          <w:szCs w:val="21"/>
        </w:rPr>
        <w:t>组</w:t>
      </w:r>
      <w:r>
        <w:rPr>
          <w:rFonts w:ascii="Times New Roman"/>
          <w:color w:val="000000"/>
          <w:sz w:val="24"/>
          <w:szCs w:val="21"/>
        </w:rPr>
        <w:t>预审意见</w:t>
      </w:r>
      <w:r>
        <w:rPr>
          <w:rFonts w:ascii="Times New Roman" w:hint="eastAsia"/>
          <w:color w:val="000000"/>
          <w:sz w:val="24"/>
          <w:szCs w:val="21"/>
        </w:rPr>
        <w:t>进行了认真修改完善，形成《肉兔配合饲料</w:t>
      </w:r>
      <w:r>
        <w:rPr>
          <w:rFonts w:ascii="Times New Roman"/>
          <w:color w:val="000000"/>
          <w:sz w:val="24"/>
          <w:szCs w:val="21"/>
        </w:rPr>
        <w:t>》（公开征求意见稿）</w:t>
      </w:r>
      <w:r>
        <w:rPr>
          <w:rFonts w:ascii="Times New Roman" w:hint="eastAsia"/>
          <w:color w:val="000000"/>
          <w:sz w:val="24"/>
          <w:szCs w:val="21"/>
        </w:rPr>
        <w:t>和编制说明（公开征求意见稿）。</w:t>
      </w:r>
    </w:p>
    <w:p w:rsidR="00D64FC7" w:rsidRDefault="00EC10B9">
      <w:pPr>
        <w:pStyle w:val="af1"/>
        <w:spacing w:line="360" w:lineRule="auto"/>
        <w:ind w:firstLine="600"/>
        <w:outlineLvl w:val="0"/>
        <w:rPr>
          <w:rFonts w:ascii="Times New Roman" w:eastAsia="黑体"/>
          <w:bCs/>
          <w:color w:val="000000"/>
          <w:sz w:val="30"/>
          <w:szCs w:val="30"/>
        </w:rPr>
      </w:pPr>
      <w:bookmarkStart w:id="17" w:name="_Toc130745768"/>
      <w:r>
        <w:rPr>
          <w:rFonts w:ascii="Times New Roman" w:eastAsia="黑体"/>
          <w:bCs/>
          <w:color w:val="000000"/>
          <w:sz w:val="30"/>
          <w:szCs w:val="30"/>
        </w:rPr>
        <w:t>三、标准编制原则和主要技术内容确定</w:t>
      </w:r>
      <w:bookmarkEnd w:id="17"/>
    </w:p>
    <w:p w:rsidR="00D64FC7" w:rsidRDefault="00EC10B9">
      <w:pPr>
        <w:spacing w:line="360" w:lineRule="auto"/>
        <w:ind w:leftChars="-50" w:left="-120" w:firstLineChars="200" w:firstLine="560"/>
        <w:outlineLvl w:val="1"/>
        <w:rPr>
          <w:rFonts w:ascii="Times New Roman" w:eastAsia="黑体" w:hAnsi="Times New Roman" w:cs="Times New Roman"/>
          <w:color w:val="000000"/>
          <w:sz w:val="28"/>
          <w:szCs w:val="21"/>
        </w:rPr>
      </w:pPr>
      <w:bookmarkStart w:id="18" w:name="_Toc130745769"/>
      <w:r>
        <w:rPr>
          <w:rFonts w:ascii="Times New Roman" w:eastAsia="黑体" w:hAnsi="Times New Roman" w:cs="Times New Roman"/>
          <w:color w:val="000000"/>
          <w:sz w:val="28"/>
          <w:szCs w:val="21"/>
        </w:rPr>
        <w:t>1</w:t>
      </w:r>
      <w:r>
        <w:rPr>
          <w:rFonts w:ascii="Times New Roman" w:eastAsia="黑体" w:hAnsi="Times New Roman" w:cs="Times New Roman"/>
          <w:color w:val="000000"/>
          <w:sz w:val="28"/>
          <w:szCs w:val="21"/>
        </w:rPr>
        <w:t>、</w:t>
      </w:r>
      <w:proofErr w:type="gramStart"/>
      <w:r>
        <w:rPr>
          <w:rFonts w:ascii="Times New Roman" w:eastAsia="黑体" w:hAnsi="Times New Roman" w:cs="Times New Roman"/>
          <w:color w:val="000000"/>
          <w:sz w:val="28"/>
          <w:szCs w:val="21"/>
        </w:rPr>
        <w:t>制标原则</w:t>
      </w:r>
      <w:bookmarkEnd w:id="18"/>
      <w:proofErr w:type="gramEnd"/>
    </w:p>
    <w:p w:rsidR="00D64FC7" w:rsidRDefault="00EC10B9">
      <w:pPr>
        <w:spacing w:line="360" w:lineRule="auto"/>
        <w:ind w:firstLineChars="200" w:firstLine="482"/>
        <w:outlineLvl w:val="2"/>
        <w:rPr>
          <w:rFonts w:ascii="Times New Roman" w:hAnsi="Times New Roman" w:cs="Times New Roman"/>
          <w:b/>
          <w:color w:val="000000"/>
          <w:szCs w:val="21"/>
        </w:rPr>
      </w:pPr>
      <w:bookmarkStart w:id="19" w:name="_Toc130745770"/>
      <w:r>
        <w:rPr>
          <w:rFonts w:ascii="Times New Roman" w:hAnsi="Times New Roman" w:cs="Times New Roman"/>
          <w:b/>
          <w:color w:val="000000"/>
          <w:szCs w:val="21"/>
        </w:rPr>
        <w:t>1.1</w:t>
      </w:r>
      <w:r>
        <w:rPr>
          <w:rFonts w:ascii="Times New Roman" w:hAnsi="Times New Roman" w:cs="Times New Roman"/>
          <w:b/>
          <w:color w:val="000000"/>
          <w:szCs w:val="21"/>
        </w:rPr>
        <w:t>规范性原则</w:t>
      </w:r>
      <w:bookmarkEnd w:id="19"/>
    </w:p>
    <w:p w:rsidR="00D64FC7" w:rsidRDefault="00EC10B9">
      <w:pPr>
        <w:spacing w:line="360" w:lineRule="auto"/>
        <w:ind w:firstLineChars="200" w:firstLine="480"/>
        <w:rPr>
          <w:rFonts w:ascii="Times New Roman" w:hAnsi="Times New Roman" w:cs="Times New Roman"/>
          <w:color w:val="000000"/>
          <w:szCs w:val="21"/>
        </w:rPr>
      </w:pPr>
      <w:r>
        <w:rPr>
          <w:rFonts w:ascii="Times New Roman"/>
          <w:color w:val="000000"/>
          <w:szCs w:val="21"/>
        </w:rPr>
        <w:t>本标准的编写遵循</w:t>
      </w:r>
      <w:r>
        <w:rPr>
          <w:rFonts w:ascii="Times New Roman"/>
          <w:color w:val="000000"/>
          <w:szCs w:val="21"/>
        </w:rPr>
        <w:t xml:space="preserve"> GB/T 1.1-2020</w:t>
      </w:r>
      <w:r>
        <w:rPr>
          <w:rFonts w:ascii="Times New Roman"/>
          <w:color w:val="000000"/>
          <w:szCs w:val="21"/>
        </w:rPr>
        <w:t>《标准化工作导则</w:t>
      </w:r>
      <w:r>
        <w:rPr>
          <w:rFonts w:ascii="Times New Roman"/>
          <w:color w:val="000000"/>
          <w:szCs w:val="21"/>
        </w:rPr>
        <w:t xml:space="preserve"> </w:t>
      </w:r>
      <w:r>
        <w:rPr>
          <w:rFonts w:ascii="Times New Roman"/>
          <w:color w:val="000000"/>
          <w:szCs w:val="21"/>
        </w:rPr>
        <w:t>第一部分：</w:t>
      </w:r>
      <w:r>
        <w:rPr>
          <w:rFonts w:ascii="Times New Roman"/>
          <w:color w:val="000000"/>
          <w:szCs w:val="21"/>
        </w:rPr>
        <w:t xml:space="preserve"> </w:t>
      </w:r>
      <w:r>
        <w:rPr>
          <w:rFonts w:ascii="Times New Roman"/>
          <w:color w:val="000000"/>
          <w:szCs w:val="21"/>
        </w:rPr>
        <w:t>标准化文件的结构和起草规则》、</w:t>
      </w:r>
      <w:r>
        <w:rPr>
          <w:rFonts w:ascii="Times New Roman"/>
          <w:color w:val="000000"/>
          <w:szCs w:val="21"/>
        </w:rPr>
        <w:t>GB/T 20001.10-2014</w:t>
      </w:r>
      <w:r>
        <w:rPr>
          <w:rFonts w:ascii="Times New Roman"/>
          <w:color w:val="000000"/>
          <w:szCs w:val="21"/>
        </w:rPr>
        <w:t>《标准编写规</w:t>
      </w:r>
      <w:r>
        <w:rPr>
          <w:rFonts w:ascii="Times New Roman"/>
          <w:color w:val="000000"/>
          <w:szCs w:val="21"/>
        </w:rPr>
        <w:t xml:space="preserve"> </w:t>
      </w:r>
      <w:r>
        <w:rPr>
          <w:rFonts w:ascii="Times New Roman"/>
          <w:color w:val="000000"/>
          <w:szCs w:val="21"/>
        </w:rPr>
        <w:t>则</w:t>
      </w:r>
      <w:r>
        <w:rPr>
          <w:rFonts w:ascii="Times New Roman"/>
          <w:color w:val="000000"/>
          <w:szCs w:val="21"/>
        </w:rPr>
        <w:t xml:space="preserve"> </w:t>
      </w:r>
      <w:r>
        <w:rPr>
          <w:rFonts w:ascii="Times New Roman"/>
          <w:color w:val="000000"/>
          <w:szCs w:val="21"/>
        </w:rPr>
        <w:t>第</w:t>
      </w:r>
      <w:r>
        <w:rPr>
          <w:rFonts w:ascii="Times New Roman"/>
          <w:color w:val="000000"/>
          <w:szCs w:val="21"/>
        </w:rPr>
        <w:t xml:space="preserve"> 10 </w:t>
      </w:r>
      <w:r>
        <w:rPr>
          <w:rFonts w:ascii="Times New Roman"/>
          <w:color w:val="000000"/>
          <w:szCs w:val="21"/>
        </w:rPr>
        <w:t>部分：产品标准》和</w:t>
      </w:r>
      <w:r>
        <w:rPr>
          <w:rFonts w:ascii="Times New Roman"/>
          <w:color w:val="000000"/>
          <w:szCs w:val="21"/>
        </w:rPr>
        <w:t xml:space="preserve"> GB/T 20001.1 -2001</w:t>
      </w:r>
      <w:r>
        <w:rPr>
          <w:rFonts w:ascii="Times New Roman"/>
          <w:color w:val="000000"/>
          <w:szCs w:val="21"/>
        </w:rPr>
        <w:t>《标准编写规则第</w:t>
      </w:r>
      <w:r>
        <w:rPr>
          <w:rFonts w:ascii="Times New Roman"/>
          <w:color w:val="000000"/>
          <w:szCs w:val="21"/>
        </w:rPr>
        <w:t xml:space="preserve"> 1 </w:t>
      </w:r>
      <w:r>
        <w:rPr>
          <w:rFonts w:ascii="Times New Roman"/>
          <w:color w:val="000000"/>
          <w:szCs w:val="21"/>
        </w:rPr>
        <w:t>部分：术语》</w:t>
      </w:r>
      <w:r>
        <w:rPr>
          <w:rFonts w:ascii="Times New Roman"/>
          <w:color w:val="000000"/>
          <w:szCs w:val="21"/>
        </w:rPr>
        <w:t xml:space="preserve"> </w:t>
      </w:r>
      <w:r>
        <w:rPr>
          <w:rFonts w:ascii="Times New Roman"/>
          <w:color w:val="000000"/>
          <w:szCs w:val="21"/>
        </w:rPr>
        <w:t>给出的规定。编制说明按原国家技术监督局“国家标</w:t>
      </w:r>
      <w:r>
        <w:rPr>
          <w:rFonts w:ascii="Times New Roman"/>
          <w:color w:val="000000"/>
          <w:szCs w:val="21"/>
        </w:rPr>
        <w:t xml:space="preserve"> </w:t>
      </w:r>
      <w:r>
        <w:rPr>
          <w:rFonts w:ascii="Times New Roman"/>
          <w:color w:val="000000"/>
          <w:szCs w:val="21"/>
        </w:rPr>
        <w:t>准管理办法”第三章第十六条和“农业部国家（行业）标准的计划编制、</w:t>
      </w:r>
      <w:r>
        <w:rPr>
          <w:rFonts w:ascii="Times New Roman"/>
          <w:color w:val="000000"/>
          <w:szCs w:val="21"/>
        </w:rPr>
        <w:t xml:space="preserve"> </w:t>
      </w:r>
      <w:r>
        <w:rPr>
          <w:rFonts w:ascii="Times New Roman"/>
          <w:color w:val="000000"/>
          <w:szCs w:val="21"/>
        </w:rPr>
        <w:t>制定和审查管理办法”第二章的基本要求而编写的。</w:t>
      </w:r>
    </w:p>
    <w:p w:rsidR="00D64FC7" w:rsidRDefault="00EC10B9">
      <w:pPr>
        <w:spacing w:line="360" w:lineRule="auto"/>
        <w:ind w:firstLineChars="200" w:firstLine="482"/>
        <w:outlineLvl w:val="2"/>
        <w:rPr>
          <w:rFonts w:ascii="Times New Roman" w:hAnsi="Times New Roman" w:cs="Times New Roman"/>
          <w:b/>
          <w:color w:val="000000"/>
          <w:szCs w:val="21"/>
        </w:rPr>
      </w:pPr>
      <w:bookmarkStart w:id="20" w:name="_Toc130745771"/>
      <w:r>
        <w:rPr>
          <w:rFonts w:ascii="Times New Roman" w:hAnsi="Times New Roman" w:cs="Times New Roman"/>
          <w:b/>
          <w:color w:val="000000"/>
          <w:szCs w:val="21"/>
        </w:rPr>
        <w:t xml:space="preserve">1.2 </w:t>
      </w:r>
      <w:r>
        <w:rPr>
          <w:rFonts w:ascii="Times New Roman" w:hAnsi="Times New Roman" w:cs="Times New Roman"/>
          <w:b/>
          <w:color w:val="000000"/>
          <w:szCs w:val="21"/>
        </w:rPr>
        <w:t>统一性原则</w:t>
      </w:r>
      <w:bookmarkEnd w:id="20"/>
    </w:p>
    <w:p w:rsidR="00D64FC7" w:rsidRDefault="00EC10B9">
      <w:pPr>
        <w:spacing w:line="360" w:lineRule="auto"/>
        <w:ind w:firstLineChars="200" w:firstLine="480"/>
        <w:rPr>
          <w:rFonts w:ascii="Times New Roman" w:hAnsi="Times New Roman" w:cs="Times New Roman"/>
          <w:color w:val="000000"/>
          <w:szCs w:val="21"/>
        </w:rPr>
      </w:pPr>
      <w:r>
        <w:rPr>
          <w:rFonts w:ascii="Times New Roman" w:hAnsi="Times New Roman" w:cs="Times New Roman"/>
          <w:color w:val="000000"/>
          <w:szCs w:val="21"/>
        </w:rPr>
        <w:t>统一性主要体现在文本结构的统一、文体的统一和术语的统一。例如，类似的条款应使用类似的措辞来</w:t>
      </w:r>
      <w:r>
        <w:rPr>
          <w:rFonts w:ascii="Times New Roman" w:hAnsi="Times New Roman" w:cs="Times New Roman" w:hint="eastAsia"/>
          <w:color w:val="000000"/>
          <w:szCs w:val="21"/>
        </w:rPr>
        <w:t>表述</w:t>
      </w:r>
      <w:r>
        <w:rPr>
          <w:rFonts w:ascii="Times New Roman" w:hAnsi="Times New Roman" w:cs="Times New Roman"/>
          <w:color w:val="000000"/>
          <w:szCs w:val="21"/>
        </w:rPr>
        <w:t>，对于同一个概念应使用同一个术语等。</w:t>
      </w:r>
    </w:p>
    <w:p w:rsidR="00D64FC7" w:rsidRDefault="00EC10B9">
      <w:pPr>
        <w:spacing w:line="360" w:lineRule="auto"/>
        <w:ind w:firstLineChars="200" w:firstLine="482"/>
        <w:outlineLvl w:val="2"/>
        <w:rPr>
          <w:rFonts w:ascii="Times New Roman" w:hAnsi="Times New Roman" w:cs="Times New Roman"/>
          <w:b/>
          <w:color w:val="000000"/>
          <w:szCs w:val="21"/>
        </w:rPr>
      </w:pPr>
      <w:bookmarkStart w:id="21" w:name="_Toc130745772"/>
      <w:r>
        <w:rPr>
          <w:rFonts w:ascii="Times New Roman" w:hAnsi="Times New Roman" w:cs="Times New Roman"/>
          <w:b/>
          <w:color w:val="000000"/>
          <w:szCs w:val="21"/>
        </w:rPr>
        <w:t xml:space="preserve">1.3 </w:t>
      </w:r>
      <w:r>
        <w:rPr>
          <w:rFonts w:ascii="Times New Roman" w:hAnsi="Times New Roman" w:cs="Times New Roman"/>
          <w:b/>
          <w:color w:val="000000"/>
          <w:szCs w:val="21"/>
        </w:rPr>
        <w:t>协调性原则</w:t>
      </w:r>
      <w:bookmarkEnd w:id="21"/>
    </w:p>
    <w:p w:rsidR="00D64FC7" w:rsidRDefault="00EC10B9">
      <w:pPr>
        <w:spacing w:line="360" w:lineRule="auto"/>
        <w:ind w:firstLineChars="200" w:firstLine="480"/>
        <w:rPr>
          <w:rFonts w:ascii="Times New Roman" w:hAnsi="Times New Roman" w:cs="Times New Roman"/>
          <w:color w:val="000000"/>
          <w:szCs w:val="21"/>
        </w:rPr>
      </w:pPr>
      <w:r>
        <w:rPr>
          <w:rFonts w:ascii="Times New Roman" w:hint="eastAsia"/>
          <w:color w:val="000000"/>
          <w:szCs w:val="21"/>
        </w:rPr>
        <w:t xml:space="preserve"> </w:t>
      </w:r>
      <w:r>
        <w:rPr>
          <w:rFonts w:ascii="Times New Roman"/>
          <w:color w:val="000000"/>
          <w:szCs w:val="21"/>
        </w:rPr>
        <w:t>在编制过程中，国家相关标准、法律法规已有规定的（如安全卫生指标、饲料添加剂的规定等</w:t>
      </w:r>
      <w:r>
        <w:rPr>
          <w:rFonts w:ascii="Times New Roman" w:hint="eastAsia"/>
          <w:color w:val="000000"/>
          <w:szCs w:val="21"/>
        </w:rPr>
        <w:t>）</w:t>
      </w:r>
      <w:r>
        <w:rPr>
          <w:rFonts w:ascii="Times New Roman"/>
          <w:color w:val="000000"/>
          <w:szCs w:val="21"/>
        </w:rPr>
        <w:t>，本标准与其保持一致；国家现行标准中尚未统一规定的（如检验规则、包装、运输、贮存、保质期等</w:t>
      </w:r>
      <w:r>
        <w:rPr>
          <w:rFonts w:ascii="Times New Roman" w:hint="eastAsia"/>
          <w:color w:val="000000"/>
          <w:szCs w:val="21"/>
        </w:rPr>
        <w:t>）</w:t>
      </w:r>
      <w:r>
        <w:rPr>
          <w:rFonts w:ascii="Times New Roman"/>
          <w:color w:val="000000"/>
          <w:szCs w:val="21"/>
        </w:rPr>
        <w:t>，根据我国</w:t>
      </w:r>
      <w:r>
        <w:rPr>
          <w:rFonts w:ascii="Times New Roman" w:hint="eastAsia"/>
          <w:color w:val="000000"/>
          <w:szCs w:val="21"/>
        </w:rPr>
        <w:t>肉兔</w:t>
      </w:r>
      <w:r>
        <w:rPr>
          <w:rFonts w:ascii="Times New Roman"/>
          <w:color w:val="000000"/>
          <w:szCs w:val="21"/>
        </w:rPr>
        <w:t>合饲料的特点，并参考国内外有关资料进行制定。</w:t>
      </w:r>
    </w:p>
    <w:p w:rsidR="00D64FC7" w:rsidRDefault="00EC10B9">
      <w:pPr>
        <w:spacing w:line="360" w:lineRule="auto"/>
        <w:ind w:firstLineChars="200" w:firstLine="482"/>
        <w:outlineLvl w:val="2"/>
        <w:rPr>
          <w:rFonts w:ascii="Times New Roman" w:hAnsi="Times New Roman" w:cs="Times New Roman"/>
          <w:b/>
          <w:color w:val="000000"/>
          <w:szCs w:val="21"/>
        </w:rPr>
      </w:pPr>
      <w:bookmarkStart w:id="22" w:name="_Toc130745773"/>
      <w:r>
        <w:rPr>
          <w:rFonts w:ascii="Times New Roman" w:hAnsi="Times New Roman" w:cs="Times New Roman"/>
          <w:b/>
          <w:color w:val="000000"/>
          <w:szCs w:val="21"/>
        </w:rPr>
        <w:t>1.</w:t>
      </w:r>
      <w:r>
        <w:rPr>
          <w:rFonts w:ascii="Times New Roman" w:hAnsi="Times New Roman" w:cs="Times New Roman" w:hint="eastAsia"/>
          <w:b/>
          <w:color w:val="000000"/>
          <w:szCs w:val="21"/>
        </w:rPr>
        <w:t>4</w:t>
      </w:r>
      <w:r>
        <w:rPr>
          <w:rFonts w:ascii="Times New Roman" w:hAnsi="Times New Roman" w:cs="Times New Roman"/>
          <w:b/>
          <w:color w:val="000000"/>
          <w:szCs w:val="21"/>
        </w:rPr>
        <w:t xml:space="preserve"> </w:t>
      </w:r>
      <w:r>
        <w:rPr>
          <w:rFonts w:ascii="Times New Roman" w:hAnsi="Times New Roman" w:cs="Times New Roman"/>
          <w:b/>
          <w:color w:val="000000"/>
          <w:szCs w:val="21"/>
        </w:rPr>
        <w:t>先进</w:t>
      </w:r>
      <w:r>
        <w:rPr>
          <w:rFonts w:ascii="Times New Roman" w:hAnsi="Times New Roman" w:cs="Times New Roman" w:hint="eastAsia"/>
          <w:b/>
          <w:color w:val="000000"/>
          <w:szCs w:val="21"/>
        </w:rPr>
        <w:t>适用</w:t>
      </w:r>
      <w:r>
        <w:rPr>
          <w:rFonts w:ascii="Times New Roman" w:hAnsi="Times New Roman" w:cs="Times New Roman"/>
          <w:b/>
          <w:color w:val="000000"/>
          <w:szCs w:val="21"/>
        </w:rPr>
        <w:t>性原则</w:t>
      </w:r>
      <w:bookmarkEnd w:id="22"/>
    </w:p>
    <w:p w:rsidR="00D64FC7" w:rsidRDefault="00EC10B9">
      <w:pPr>
        <w:pStyle w:val="af1"/>
        <w:spacing w:line="360" w:lineRule="auto"/>
        <w:ind w:firstLine="480"/>
        <w:rPr>
          <w:rFonts w:ascii="Times New Roman"/>
          <w:color w:val="000000"/>
          <w:sz w:val="24"/>
          <w:szCs w:val="21"/>
        </w:rPr>
      </w:pPr>
      <w:r>
        <w:rPr>
          <w:rFonts w:ascii="Times New Roman"/>
          <w:color w:val="000000"/>
          <w:sz w:val="24"/>
          <w:szCs w:val="21"/>
        </w:rPr>
        <w:t>本标准在制定过程中，在检索国内外相关标准和法律法规的基础上，查阅了大量文献、书籍等，结合</w:t>
      </w:r>
      <w:r>
        <w:rPr>
          <w:rFonts w:ascii="Times New Roman" w:hint="eastAsia"/>
          <w:color w:val="000000"/>
          <w:sz w:val="24"/>
          <w:szCs w:val="21"/>
        </w:rPr>
        <w:t>肉兔</w:t>
      </w:r>
      <w:r>
        <w:rPr>
          <w:rFonts w:ascii="Times New Roman"/>
          <w:color w:val="000000"/>
          <w:sz w:val="24"/>
          <w:szCs w:val="21"/>
        </w:rPr>
        <w:t>生产实践，既适应当前饲料企业生产状况，又保持标准的技术先进</w:t>
      </w:r>
      <w:r>
        <w:rPr>
          <w:rFonts w:ascii="Times New Roman" w:hint="eastAsia"/>
          <w:color w:val="000000"/>
          <w:sz w:val="24"/>
          <w:szCs w:val="21"/>
        </w:rPr>
        <w:t>性、通用性、科学性和可操作性。</w:t>
      </w:r>
    </w:p>
    <w:p w:rsidR="00D64FC7" w:rsidRDefault="00EC10B9">
      <w:pPr>
        <w:pStyle w:val="af1"/>
        <w:spacing w:line="360" w:lineRule="auto"/>
        <w:ind w:leftChars="-50" w:left="-120" w:firstLine="560"/>
        <w:outlineLvl w:val="1"/>
        <w:rPr>
          <w:rFonts w:ascii="Times New Roman" w:eastAsia="黑体"/>
          <w:color w:val="000000"/>
          <w:sz w:val="28"/>
          <w:szCs w:val="21"/>
        </w:rPr>
      </w:pPr>
      <w:bookmarkStart w:id="23" w:name="_Toc130745774"/>
      <w:r>
        <w:rPr>
          <w:rFonts w:ascii="Times New Roman" w:eastAsia="黑体"/>
          <w:bCs/>
          <w:color w:val="000000"/>
          <w:sz w:val="28"/>
          <w:szCs w:val="21"/>
        </w:rPr>
        <w:t>2</w:t>
      </w:r>
      <w:r>
        <w:rPr>
          <w:rFonts w:ascii="Times New Roman" w:eastAsia="黑体"/>
          <w:bCs/>
          <w:color w:val="000000"/>
          <w:sz w:val="28"/>
          <w:szCs w:val="21"/>
        </w:rPr>
        <w:t>、主要技术内容确定</w:t>
      </w:r>
      <w:bookmarkEnd w:id="23"/>
    </w:p>
    <w:p w:rsidR="00D64FC7" w:rsidRDefault="00EC10B9">
      <w:pPr>
        <w:widowControl w:val="0"/>
        <w:spacing w:line="360" w:lineRule="auto"/>
        <w:ind w:firstLineChars="199" w:firstLine="479"/>
        <w:jc w:val="both"/>
        <w:outlineLvl w:val="2"/>
        <w:rPr>
          <w:rFonts w:ascii="Times New Roman" w:hAnsi="Times New Roman" w:cs="Times New Roman"/>
          <w:b/>
          <w:bCs/>
          <w:color w:val="000000"/>
          <w:kern w:val="2"/>
          <w:szCs w:val="22"/>
        </w:rPr>
      </w:pPr>
      <w:bookmarkStart w:id="24" w:name="_Toc130745775"/>
      <w:r>
        <w:rPr>
          <w:rFonts w:ascii="Times New Roman" w:hAnsi="Times New Roman" w:cs="Times New Roman"/>
          <w:b/>
          <w:bCs/>
          <w:color w:val="000000"/>
          <w:kern w:val="2"/>
          <w:szCs w:val="22"/>
        </w:rPr>
        <w:t>1</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肉兔配合饲料的阶段划分</w:t>
      </w:r>
      <w:bookmarkEnd w:id="24"/>
    </w:p>
    <w:p w:rsidR="00D64FC7" w:rsidRDefault="00EC10B9">
      <w:pPr>
        <w:spacing w:line="360" w:lineRule="auto"/>
        <w:rPr>
          <w:rFonts w:ascii="Times New Roman" w:hAnsi="Times New Roman" w:cs="Times New Roman"/>
          <w:color w:val="000000"/>
          <w:szCs w:val="21"/>
        </w:rPr>
      </w:pPr>
      <w:r>
        <w:rPr>
          <w:rFonts w:hint="eastAsia"/>
          <w:color w:val="000000"/>
          <w:szCs w:val="21"/>
        </w:rPr>
        <w:lastRenderedPageBreak/>
        <w:t xml:space="preserve">    </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关于肉兔配合饲料阶段的划分，项目组首先对全国兔料生产企业进行了大调查、大走访。通过调查走访发现，目前绝大多数兔料企业在将肉兔配合饲料分成两个阶段，一是生长兔料，适用于仔兔补饲到肉兔出栏，二是种兔料，适用于妊娠及</w:t>
      </w:r>
      <w:proofErr w:type="gramStart"/>
      <w:r>
        <w:rPr>
          <w:rFonts w:ascii="Times New Roman" w:hAnsi="Times New Roman" w:cs="Times New Roman" w:hint="eastAsia"/>
          <w:color w:val="000000"/>
          <w:szCs w:val="21"/>
        </w:rPr>
        <w:t>泌乳阶段</w:t>
      </w:r>
      <w:proofErr w:type="gramEnd"/>
      <w:r>
        <w:rPr>
          <w:rFonts w:ascii="Times New Roman" w:hAnsi="Times New Roman" w:cs="Times New Roman" w:hint="eastAsia"/>
          <w:color w:val="000000"/>
          <w:szCs w:val="21"/>
        </w:rPr>
        <w:t>种兔；后备种兔和种公</w:t>
      </w:r>
      <w:proofErr w:type="gramStart"/>
      <w:r>
        <w:rPr>
          <w:rFonts w:ascii="Times New Roman" w:hAnsi="Times New Roman" w:cs="Times New Roman" w:hint="eastAsia"/>
          <w:color w:val="000000"/>
          <w:szCs w:val="21"/>
        </w:rPr>
        <w:t>兔由于</w:t>
      </w:r>
      <w:proofErr w:type="gramEnd"/>
      <w:r>
        <w:rPr>
          <w:rFonts w:ascii="Times New Roman" w:hAnsi="Times New Roman" w:cs="Times New Roman" w:hint="eastAsia"/>
          <w:color w:val="000000"/>
          <w:szCs w:val="21"/>
        </w:rPr>
        <w:t>占比很少，没有单独饲料，生产中一般通过使用高档次生长兔料和限制饲喂种兔料对营养需要进行调控。其次，项目组查阅国内关于肉兔营养需要的相关文献</w:t>
      </w:r>
      <w:r>
        <w:rPr>
          <w:rFonts w:ascii="Times New Roman" w:hAnsi="Times New Roman" w:cs="Times New Roman" w:hint="eastAsia"/>
          <w:color w:val="000000"/>
          <w:szCs w:val="21"/>
        </w:rPr>
        <w:t>200</w:t>
      </w:r>
      <w:r>
        <w:rPr>
          <w:rFonts w:ascii="Times New Roman" w:hAnsi="Times New Roman" w:cs="Times New Roman" w:hint="eastAsia"/>
          <w:color w:val="000000"/>
          <w:szCs w:val="21"/>
        </w:rPr>
        <w:t>多篇，统计发现关于育肥</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营养需要的研究占比在</w:t>
      </w:r>
      <w:r>
        <w:rPr>
          <w:rFonts w:ascii="Times New Roman" w:hAnsi="Times New Roman" w:cs="Times New Roman" w:hint="eastAsia"/>
          <w:color w:val="000000"/>
          <w:szCs w:val="21"/>
        </w:rPr>
        <w:t>80%</w:t>
      </w:r>
      <w:r>
        <w:rPr>
          <w:rFonts w:ascii="Times New Roman" w:hAnsi="Times New Roman" w:cs="Times New Roman" w:hint="eastAsia"/>
          <w:color w:val="000000"/>
          <w:szCs w:val="21"/>
        </w:rPr>
        <w:t>以上，关于种兔营养需要的研究占比不到</w:t>
      </w:r>
      <w:r>
        <w:rPr>
          <w:rFonts w:ascii="Times New Roman" w:hAnsi="Times New Roman" w:cs="Times New Roman" w:hint="eastAsia"/>
          <w:color w:val="000000"/>
          <w:szCs w:val="21"/>
        </w:rPr>
        <w:t>20%</w:t>
      </w:r>
      <w:r>
        <w:rPr>
          <w:rFonts w:ascii="Times New Roman" w:hAnsi="Times New Roman" w:cs="Times New Roman" w:hint="eastAsia"/>
          <w:color w:val="000000"/>
          <w:szCs w:val="21"/>
        </w:rPr>
        <w:t>，在生长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营养需要研究中，研究阶段一般为肉兔断奶（</w:t>
      </w:r>
      <w:r>
        <w:rPr>
          <w:rFonts w:ascii="Times New Roman" w:hAnsi="Times New Roman" w:cs="Times New Roman" w:hint="eastAsia"/>
          <w:color w:val="000000"/>
          <w:szCs w:val="21"/>
        </w:rPr>
        <w:t>28</w:t>
      </w:r>
      <w:r>
        <w:rPr>
          <w:rFonts w:ascii="Times New Roman" w:hAnsi="Times New Roman" w:cs="Times New Roman" w:hint="eastAsia"/>
          <w:color w:val="000000"/>
          <w:szCs w:val="21"/>
        </w:rPr>
        <w:t>～</w:t>
      </w:r>
      <w:r>
        <w:rPr>
          <w:rFonts w:ascii="Times New Roman" w:hAnsi="Times New Roman" w:cs="Times New Roman" w:hint="eastAsia"/>
          <w:color w:val="000000"/>
          <w:szCs w:val="21"/>
        </w:rPr>
        <w:t>35</w:t>
      </w:r>
      <w:r>
        <w:rPr>
          <w:rFonts w:ascii="Times New Roman" w:hAnsi="Times New Roman" w:cs="Times New Roman" w:hint="eastAsia"/>
          <w:color w:val="000000"/>
          <w:szCs w:val="21"/>
        </w:rPr>
        <w:t>日龄）到出栏上市（</w:t>
      </w:r>
      <w:r>
        <w:rPr>
          <w:rFonts w:ascii="Times New Roman" w:hAnsi="Times New Roman" w:cs="Times New Roman" w:hint="eastAsia"/>
          <w:color w:val="000000"/>
          <w:szCs w:val="21"/>
        </w:rPr>
        <w:t>70</w:t>
      </w:r>
      <w:r>
        <w:rPr>
          <w:rFonts w:ascii="Times New Roman" w:hAnsi="Times New Roman" w:cs="Times New Roman" w:hint="eastAsia"/>
          <w:color w:val="000000"/>
          <w:szCs w:val="21"/>
        </w:rPr>
        <w:t>～</w:t>
      </w:r>
      <w:r>
        <w:rPr>
          <w:rFonts w:ascii="Times New Roman" w:hAnsi="Times New Roman" w:cs="Times New Roman" w:hint="eastAsia"/>
          <w:color w:val="000000"/>
          <w:szCs w:val="21"/>
        </w:rPr>
        <w:t>84</w:t>
      </w:r>
      <w:r>
        <w:rPr>
          <w:rFonts w:ascii="Times New Roman" w:hAnsi="Times New Roman" w:cs="Times New Roman" w:hint="eastAsia"/>
          <w:color w:val="000000"/>
          <w:szCs w:val="21"/>
        </w:rPr>
        <w:t>日</w:t>
      </w:r>
      <w:proofErr w:type="gramStart"/>
      <w:r>
        <w:rPr>
          <w:rFonts w:ascii="Times New Roman" w:hAnsi="Times New Roman" w:cs="Times New Roman" w:hint="eastAsia"/>
          <w:color w:val="000000"/>
          <w:szCs w:val="21"/>
        </w:rPr>
        <w:t>龄</w:t>
      </w:r>
      <w:proofErr w:type="gramEnd"/>
      <w:r>
        <w:rPr>
          <w:rFonts w:ascii="Times New Roman" w:hAnsi="Times New Roman" w:cs="Times New Roman" w:hint="eastAsia"/>
          <w:color w:val="000000"/>
          <w:szCs w:val="21"/>
        </w:rPr>
        <w:t>），种兔营养需要研究为妊娠乳阶段，针对后备种兔和种公兔的研究相对很少。第三，中国畜牧业团体标准《肉兔配合饲料》将肉兔配合饲料分成育肥兔料和种兔料两个阶段。第四，从收集的</w:t>
      </w:r>
      <w:r>
        <w:rPr>
          <w:rFonts w:ascii="Times New Roman" w:hAnsi="Times New Roman" w:cs="Times New Roman" w:hint="eastAsia"/>
          <w:color w:val="000000"/>
          <w:szCs w:val="21"/>
        </w:rPr>
        <w:t>9</w:t>
      </w:r>
      <w:r>
        <w:rPr>
          <w:rFonts w:ascii="Times New Roman" w:hAnsi="Times New Roman" w:cs="Times New Roman" w:hint="eastAsia"/>
          <w:color w:val="000000"/>
          <w:szCs w:val="21"/>
        </w:rPr>
        <w:t>个企业标准来看，企业在饲料划分阶段上基本上两个阶段划分（仔兔和种兔），</w:t>
      </w:r>
      <w:r>
        <w:rPr>
          <w:rFonts w:ascii="Times New Roman" w:hAnsi="Times New Roman" w:cs="Times New Roman" w:hint="eastAsia"/>
          <w:color w:val="000000"/>
          <w:szCs w:val="21"/>
        </w:rPr>
        <w:t>2</w:t>
      </w:r>
      <w:r>
        <w:rPr>
          <w:rFonts w:ascii="Times New Roman" w:hAnsi="Times New Roman" w:cs="Times New Roman" w:hint="eastAsia"/>
          <w:color w:val="000000"/>
          <w:szCs w:val="21"/>
        </w:rPr>
        <w:t>个企业还有种公兔阶段，但是没有产品生产；在两个阶段划分上名称有所不同，在种兔阶段有种兔、母兔、种母兔和妊娠及</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乳母兔等名称，在生长阶段有商品兔、仔兔和育肥兔等名称。</w:t>
      </w:r>
    </w:p>
    <w:p w:rsidR="00D64FC7" w:rsidRDefault="00EC10B9">
      <w:pPr>
        <w:spacing w:line="360" w:lineRule="auto"/>
        <w:ind w:firstLine="480"/>
        <w:rPr>
          <w:rFonts w:ascii="Times New Roman" w:hAnsi="Times New Roman" w:cs="Times New Roman"/>
          <w:color w:val="000000"/>
          <w:szCs w:val="21"/>
        </w:rPr>
      </w:pPr>
      <w:r>
        <w:rPr>
          <w:rFonts w:ascii="Times New Roman" w:hAnsi="Times New Roman" w:cs="Times New Roman" w:hint="eastAsia"/>
          <w:color w:val="000000"/>
          <w:szCs w:val="21"/>
        </w:rPr>
        <w:t>预审阶段，专家组鉴于我国肉兔产业对肉兔生产阶段没用权威明确的划分标准，而企业实际也只有两阶段饲料产品生产的现状，经过专家和企业代表的深入讨论协商，最终一致协商同意将肉兔配合饲料按生长阶段划分为生长兔和种兔两阶段饲料，并定义肉兔、生长兔和种兔。</w:t>
      </w:r>
    </w:p>
    <w:p w:rsidR="00D64FC7" w:rsidRDefault="00EC10B9">
      <w:pPr>
        <w:spacing w:line="360" w:lineRule="auto"/>
        <w:ind w:firstLineChars="248" w:firstLine="598"/>
        <w:rPr>
          <w:rFonts w:ascii="Times New Roman" w:hAnsi="Times New Roman" w:cs="Times New Roman"/>
          <w:color w:val="000000"/>
          <w:szCs w:val="21"/>
        </w:rPr>
      </w:pPr>
      <w:r>
        <w:rPr>
          <w:rFonts w:ascii="Times New Roman" w:hAnsi="Times New Roman" w:cs="Times New Roman" w:hint="eastAsia"/>
          <w:b/>
          <w:color w:val="000000"/>
          <w:szCs w:val="21"/>
        </w:rPr>
        <w:t>本文件定义：“肉兔</w:t>
      </w:r>
      <w:r>
        <w:rPr>
          <w:rFonts w:ascii="Times New Roman" w:hAnsi="Times New Roman" w:cs="Times New Roman"/>
          <w:b/>
          <w:color w:val="000000"/>
          <w:szCs w:val="21"/>
        </w:rPr>
        <w:t xml:space="preserve"> meat rabbit</w:t>
      </w:r>
      <w:r>
        <w:rPr>
          <w:rFonts w:ascii="Times New Roman" w:hAnsi="Times New Roman" w:cs="Times New Roman"/>
          <w:b/>
          <w:color w:val="000000"/>
          <w:szCs w:val="21"/>
        </w:rPr>
        <w:t>专门用于生产兔肉的家兔。</w:t>
      </w:r>
      <w:r>
        <w:rPr>
          <w:rFonts w:ascii="Times New Roman" w:hAnsi="Times New Roman" w:cs="Times New Roman" w:hint="eastAsia"/>
          <w:b/>
          <w:color w:val="000000"/>
          <w:szCs w:val="21"/>
        </w:rPr>
        <w:t>注：按照生长阶段分为生长兔和种兔。生长兔</w:t>
      </w:r>
      <w:r>
        <w:rPr>
          <w:rFonts w:ascii="Times New Roman" w:hAnsi="Times New Roman" w:cs="Times New Roman"/>
          <w:b/>
          <w:color w:val="000000"/>
          <w:szCs w:val="21"/>
        </w:rPr>
        <w:t xml:space="preserve"> </w:t>
      </w:r>
      <w:r>
        <w:rPr>
          <w:rFonts w:ascii="Times New Roman" w:hAnsi="Times New Roman" w:cs="Times New Roman" w:hint="eastAsia"/>
          <w:b/>
          <w:color w:val="000000"/>
          <w:szCs w:val="21"/>
        </w:rPr>
        <w:t>growin</w:t>
      </w:r>
      <w:r>
        <w:rPr>
          <w:rFonts w:ascii="Times New Roman" w:hAnsi="Times New Roman" w:cs="Times New Roman"/>
          <w:b/>
          <w:color w:val="000000"/>
          <w:szCs w:val="21"/>
        </w:rPr>
        <w:t xml:space="preserve"> rabbit</w:t>
      </w:r>
      <w:r>
        <w:rPr>
          <w:rFonts w:ascii="Times New Roman" w:hAnsi="Times New Roman" w:cs="Times New Roman" w:hint="eastAsia"/>
          <w:b/>
          <w:color w:val="000000"/>
          <w:szCs w:val="21"/>
        </w:rPr>
        <w:t>补饲断奶到上市日龄的肉兔。</w:t>
      </w:r>
      <w:r>
        <w:rPr>
          <w:rFonts w:ascii="Times New Roman" w:hAnsi="Times New Roman" w:cs="Times New Roman"/>
          <w:b/>
          <w:color w:val="000000"/>
          <w:szCs w:val="21"/>
        </w:rPr>
        <w:t>种兔</w:t>
      </w:r>
      <w:r>
        <w:rPr>
          <w:rFonts w:ascii="Times New Roman" w:hAnsi="Times New Roman" w:cs="Times New Roman"/>
          <w:b/>
          <w:color w:val="000000"/>
          <w:szCs w:val="21"/>
        </w:rPr>
        <w:t xml:space="preserve"> breeding rabbit</w:t>
      </w:r>
      <w:r>
        <w:rPr>
          <w:rFonts w:ascii="Times New Roman" w:hAnsi="Times New Roman" w:cs="Times New Roman"/>
          <w:b/>
          <w:color w:val="000000"/>
          <w:szCs w:val="21"/>
        </w:rPr>
        <w:t>用于繁殖的公兔和母兔。</w:t>
      </w:r>
      <w:r>
        <w:rPr>
          <w:rFonts w:ascii="Times New Roman" w:hAnsi="Times New Roman" w:cs="Times New Roman" w:hint="eastAsia"/>
          <w:color w:val="000000"/>
          <w:szCs w:val="21"/>
        </w:rPr>
        <w:t>”</w:t>
      </w:r>
    </w:p>
    <w:p w:rsidR="00D64FC7" w:rsidRDefault="00EC10B9">
      <w:pPr>
        <w:widowControl w:val="0"/>
        <w:spacing w:line="360" w:lineRule="auto"/>
        <w:ind w:firstLineChars="199" w:firstLine="479"/>
        <w:jc w:val="both"/>
        <w:outlineLvl w:val="2"/>
        <w:rPr>
          <w:rFonts w:ascii="Times New Roman" w:hAnsi="Times New Roman" w:cs="Times New Roman"/>
          <w:b/>
          <w:bCs/>
          <w:color w:val="000000"/>
          <w:kern w:val="2"/>
          <w:szCs w:val="22"/>
        </w:rPr>
      </w:pPr>
      <w:bookmarkStart w:id="25" w:name="_Toc130745776"/>
      <w:r>
        <w:rPr>
          <w:rFonts w:ascii="Times New Roman" w:hAnsi="Times New Roman" w:cs="Times New Roman" w:hint="eastAsia"/>
          <w:b/>
          <w:bCs/>
          <w:color w:val="000000"/>
          <w:kern w:val="2"/>
          <w:szCs w:val="22"/>
        </w:rPr>
        <w:t>2</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技术指标要求的确立</w:t>
      </w:r>
      <w:bookmarkEnd w:id="25"/>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hint="eastAsia"/>
          <w:color w:val="000000"/>
          <w:szCs w:val="21"/>
        </w:rPr>
        <w:t>在肉兔配合饲料技术指标的选择上，本标准主要借鉴《仔猪、生长育肥猪配合饲料》（</w:t>
      </w:r>
      <w:r>
        <w:rPr>
          <w:rFonts w:ascii="Times New Roman" w:hAnsi="Times New Roman" w:cs="Times New Roman" w:hint="eastAsia"/>
          <w:color w:val="000000"/>
          <w:szCs w:val="21"/>
        </w:rPr>
        <w:t>GB/T 5915-2020</w:t>
      </w:r>
      <w:r>
        <w:rPr>
          <w:rFonts w:ascii="Times New Roman" w:hAnsi="Times New Roman" w:cs="Times New Roman" w:hint="eastAsia"/>
          <w:color w:val="000000"/>
          <w:szCs w:val="21"/>
        </w:rPr>
        <w:t>）和《蛋鸡和肉</w:t>
      </w:r>
      <w:r>
        <w:rPr>
          <w:rFonts w:ascii="Times New Roman" w:hAnsi="Times New Roman" w:cs="Times New Roman"/>
          <w:color w:val="000000"/>
          <w:szCs w:val="21"/>
        </w:rPr>
        <w:t>鸡</w:t>
      </w:r>
      <w:r>
        <w:rPr>
          <w:rFonts w:ascii="Times New Roman" w:hAnsi="Times New Roman" w:cs="Times New Roman" w:hint="eastAsia"/>
          <w:color w:val="000000"/>
          <w:szCs w:val="21"/>
        </w:rPr>
        <w:t>配合饲料》（</w:t>
      </w:r>
      <w:r>
        <w:rPr>
          <w:rFonts w:ascii="Times New Roman" w:hAnsi="Times New Roman" w:cs="Times New Roman" w:hint="eastAsia"/>
          <w:color w:val="000000"/>
          <w:szCs w:val="21"/>
        </w:rPr>
        <w:t>GB/T 5916-2020</w:t>
      </w:r>
      <w:r>
        <w:rPr>
          <w:rFonts w:ascii="Times New Roman" w:hAnsi="Times New Roman" w:cs="Times New Roman" w:hint="eastAsia"/>
          <w:color w:val="000000"/>
          <w:szCs w:val="21"/>
        </w:rPr>
        <w:t>）两个通用国家标准选择了外观与形状、水分、混合均匀度、营养指标（粗蛋白质、粗灰分、粗脂肪、钙、磷、氯化钠）和卫生指标等。根据肉兔营养需要特点，参考中国畜牧业团体标准《肉兔配合饲料》和《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），确定了主要限制性氨基酸（赖氨酸、蛋氨酸</w:t>
      </w:r>
      <w:r>
        <w:rPr>
          <w:rFonts w:ascii="Times New Roman" w:hAnsi="Times New Roman" w:cs="Times New Roman" w:hint="eastAsia"/>
          <w:color w:val="000000"/>
          <w:szCs w:val="21"/>
        </w:rPr>
        <w:t>+</w:t>
      </w:r>
      <w:r>
        <w:rPr>
          <w:rFonts w:ascii="Times New Roman" w:hAnsi="Times New Roman" w:cs="Times New Roman" w:hint="eastAsia"/>
          <w:color w:val="000000"/>
          <w:szCs w:val="21"/>
        </w:rPr>
        <w:t>胱氨酸和精氨酸）和草食动物饲料最重要的纤维组分指标（粗纤维、中性洗涤纤维、酸性洗涤纤维和酸性木质素），至于《肉兔营养需要量》（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）中的能量、维生素和矿物质（除钙磷）指标由于测定方法（成本、时间和难度）的适用性问题，参照</w:t>
      </w:r>
      <w:r>
        <w:rPr>
          <w:rFonts w:ascii="Times New Roman" w:hAnsi="Times New Roman" w:cs="Times New Roman" w:hint="eastAsia"/>
          <w:color w:val="000000"/>
          <w:szCs w:val="21"/>
        </w:rPr>
        <w:lastRenderedPageBreak/>
        <w:t>《仔猪、生长育肥猪配合饲料》（</w:t>
      </w:r>
      <w:r>
        <w:rPr>
          <w:rFonts w:ascii="Times New Roman" w:hAnsi="Times New Roman" w:cs="Times New Roman" w:hint="eastAsia"/>
          <w:color w:val="000000"/>
          <w:szCs w:val="21"/>
        </w:rPr>
        <w:t>GB/T 5915-2020</w:t>
      </w:r>
      <w:r>
        <w:rPr>
          <w:rFonts w:ascii="Times New Roman" w:hAnsi="Times New Roman" w:cs="Times New Roman" w:hint="eastAsia"/>
          <w:color w:val="000000"/>
          <w:szCs w:val="21"/>
        </w:rPr>
        <w:t>）和《蛋鸡和肉</w:t>
      </w:r>
      <w:r>
        <w:rPr>
          <w:rFonts w:ascii="Times New Roman" w:hAnsi="Times New Roman" w:cs="Times New Roman"/>
          <w:color w:val="000000"/>
          <w:szCs w:val="21"/>
        </w:rPr>
        <w:t>鸡</w:t>
      </w:r>
      <w:r>
        <w:rPr>
          <w:rFonts w:ascii="Times New Roman" w:hAnsi="Times New Roman" w:cs="Times New Roman" w:hint="eastAsia"/>
          <w:color w:val="000000"/>
          <w:szCs w:val="21"/>
        </w:rPr>
        <w:t>配合饲料》（</w:t>
      </w:r>
      <w:r>
        <w:rPr>
          <w:rFonts w:ascii="Times New Roman" w:hAnsi="Times New Roman" w:cs="Times New Roman" w:hint="eastAsia"/>
          <w:color w:val="000000"/>
          <w:szCs w:val="21"/>
        </w:rPr>
        <w:t>GB/T 5916-2020</w:t>
      </w:r>
      <w:r>
        <w:rPr>
          <w:rFonts w:ascii="Times New Roman" w:hAnsi="Times New Roman" w:cs="Times New Roman" w:hint="eastAsia"/>
          <w:color w:val="000000"/>
          <w:szCs w:val="21"/>
        </w:rPr>
        <w:t>）两个国标没有选择，相关方在使用本标准时需要特别注意。</w:t>
      </w:r>
      <w:r>
        <w:rPr>
          <w:rFonts w:ascii="Times New Roman" w:hAnsi="Times New Roman" w:cs="Times New Roman"/>
          <w:color w:val="000000"/>
          <w:szCs w:val="21"/>
        </w:rPr>
        <w:t xml:space="preserve"> </w:t>
      </w:r>
    </w:p>
    <w:p w:rsidR="00D64FC7" w:rsidRDefault="00EC10B9">
      <w:pPr>
        <w:widowControl w:val="0"/>
        <w:spacing w:line="360" w:lineRule="auto"/>
        <w:ind w:firstLineChars="199" w:firstLine="479"/>
        <w:jc w:val="both"/>
        <w:outlineLvl w:val="2"/>
        <w:rPr>
          <w:rFonts w:ascii="Times New Roman" w:hAnsi="Times New Roman" w:cs="Times New Roman"/>
          <w:b/>
          <w:bCs/>
          <w:color w:val="000000"/>
          <w:kern w:val="2"/>
          <w:szCs w:val="22"/>
        </w:rPr>
      </w:pPr>
      <w:bookmarkStart w:id="26" w:name="_Toc130745777"/>
      <w:r>
        <w:rPr>
          <w:rFonts w:ascii="Times New Roman" w:hAnsi="Times New Roman" w:cs="Times New Roman" w:hint="eastAsia"/>
          <w:b/>
          <w:bCs/>
          <w:color w:val="000000"/>
          <w:kern w:val="2"/>
          <w:szCs w:val="22"/>
        </w:rPr>
        <w:t>3</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技术要求指标值的确定及验证</w:t>
      </w:r>
      <w:bookmarkEnd w:id="26"/>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hint="eastAsia"/>
          <w:color w:val="000000"/>
          <w:szCs w:val="21"/>
        </w:rPr>
        <w:t>本标准主要根据国内外研究现状，特别是国内肉兔营养需要最新成果《肉兔营养需要量》（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本次制标选取</w:t>
      </w:r>
      <w:proofErr w:type="gramEnd"/>
      <w:r>
        <w:rPr>
          <w:rFonts w:ascii="Times New Roman" w:hAnsi="Times New Roman" w:cs="Times New Roman" w:hint="eastAsia"/>
          <w:color w:val="000000"/>
          <w:szCs w:val="21"/>
        </w:rPr>
        <w:t>的国内主产区代表性企业生产饲料测定结果，还有国内专家意见以及我国</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饲料企业饲料产品现状来确定技术指标值，所有营养指标成分测定统一为干物质基础，采用最新国标</w:t>
      </w:r>
      <w:proofErr w:type="gramStart"/>
      <w:r>
        <w:rPr>
          <w:rFonts w:ascii="Times New Roman" w:hAnsi="Times New Roman" w:cs="Times New Roman" w:hint="eastAsia"/>
          <w:color w:val="000000"/>
          <w:szCs w:val="21"/>
        </w:rPr>
        <w:t>或行标方法</w:t>
      </w:r>
      <w:proofErr w:type="gramEnd"/>
      <w:r>
        <w:rPr>
          <w:rFonts w:ascii="Times New Roman" w:hAnsi="Times New Roman" w:cs="Times New Roman" w:hint="eastAsia"/>
          <w:color w:val="000000"/>
          <w:szCs w:val="21"/>
        </w:rPr>
        <w:t>，指标的测定方法为：</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5918  </w:t>
      </w:r>
      <w:r>
        <w:rPr>
          <w:rFonts w:ascii="Times New Roman" w:hAnsi="Times New Roman" w:cs="Times New Roman"/>
          <w:color w:val="000000"/>
          <w:szCs w:val="21"/>
        </w:rPr>
        <w:t>饲料产品混合均匀度的测定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6432  </w:t>
      </w:r>
      <w:r>
        <w:rPr>
          <w:rFonts w:ascii="Times New Roman" w:hAnsi="Times New Roman" w:cs="Times New Roman"/>
          <w:color w:val="000000"/>
          <w:szCs w:val="21"/>
        </w:rPr>
        <w:t>饲料中粗蛋白的测定</w:t>
      </w:r>
      <w:r>
        <w:rPr>
          <w:rFonts w:ascii="Times New Roman" w:hAnsi="Times New Roman" w:cs="Times New Roman"/>
          <w:color w:val="000000"/>
          <w:szCs w:val="21"/>
        </w:rPr>
        <w:t xml:space="preserve">  </w:t>
      </w:r>
      <w:r>
        <w:rPr>
          <w:rFonts w:ascii="Times New Roman" w:hAnsi="Times New Roman" w:cs="Times New Roman"/>
          <w:color w:val="000000"/>
          <w:szCs w:val="21"/>
        </w:rPr>
        <w:t>凯氏定氮法</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6433  </w:t>
      </w:r>
      <w:r>
        <w:rPr>
          <w:rFonts w:ascii="Times New Roman" w:hAnsi="Times New Roman" w:cs="Times New Roman"/>
          <w:color w:val="000000"/>
          <w:szCs w:val="21"/>
        </w:rPr>
        <w:t>饲料中粗脂肪的测定</w:t>
      </w:r>
      <w:r>
        <w:rPr>
          <w:rFonts w:ascii="Times New Roman" w:hAnsi="Times New Roman" w:cs="Times New Roman"/>
          <w:color w:val="000000"/>
          <w:szCs w:val="21"/>
        </w:rPr>
        <w:t xml:space="preserve">  </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6434  </w:t>
      </w:r>
      <w:r>
        <w:rPr>
          <w:rFonts w:ascii="Times New Roman" w:hAnsi="Times New Roman" w:cs="Times New Roman"/>
          <w:color w:val="000000"/>
          <w:szCs w:val="21"/>
        </w:rPr>
        <w:t>饲料中粗纤维的含量测定</w:t>
      </w:r>
      <w:r>
        <w:rPr>
          <w:rFonts w:ascii="Times New Roman" w:hAnsi="Times New Roman" w:cs="Times New Roman"/>
          <w:color w:val="000000"/>
          <w:szCs w:val="21"/>
        </w:rPr>
        <w:t xml:space="preserve">  </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6435  </w:t>
      </w:r>
      <w:r>
        <w:rPr>
          <w:rFonts w:ascii="Times New Roman" w:hAnsi="Times New Roman" w:cs="Times New Roman"/>
          <w:color w:val="000000"/>
          <w:szCs w:val="21"/>
        </w:rPr>
        <w:t>饲料中水分的测定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6436  </w:t>
      </w:r>
      <w:r>
        <w:rPr>
          <w:rFonts w:ascii="Times New Roman" w:hAnsi="Times New Roman" w:cs="Times New Roman"/>
          <w:color w:val="000000"/>
          <w:szCs w:val="21"/>
        </w:rPr>
        <w:t>饲料中钙的测定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6437  </w:t>
      </w:r>
      <w:r>
        <w:rPr>
          <w:rFonts w:ascii="Times New Roman" w:hAnsi="Times New Roman" w:cs="Times New Roman"/>
          <w:color w:val="000000"/>
          <w:szCs w:val="21"/>
        </w:rPr>
        <w:t>饲料中总磷的测定</w:t>
      </w:r>
      <w:r>
        <w:rPr>
          <w:rFonts w:ascii="Times New Roman" w:hAnsi="Times New Roman" w:cs="Times New Roman"/>
          <w:color w:val="000000"/>
          <w:szCs w:val="21"/>
        </w:rPr>
        <w:t xml:space="preserve">  </w:t>
      </w:r>
      <w:r>
        <w:rPr>
          <w:rFonts w:ascii="Times New Roman" w:hAnsi="Times New Roman" w:cs="Times New Roman"/>
          <w:color w:val="000000"/>
          <w:szCs w:val="21"/>
        </w:rPr>
        <w:t>分光光度法</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6438  </w:t>
      </w:r>
      <w:r>
        <w:rPr>
          <w:rFonts w:ascii="Times New Roman" w:hAnsi="Times New Roman" w:cs="Times New Roman"/>
          <w:color w:val="000000"/>
          <w:szCs w:val="21"/>
        </w:rPr>
        <w:t>饲料中粗灰分的测定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6439  </w:t>
      </w:r>
      <w:r>
        <w:rPr>
          <w:rFonts w:ascii="Times New Roman" w:hAnsi="Times New Roman" w:cs="Times New Roman"/>
          <w:color w:val="000000"/>
          <w:szCs w:val="21"/>
        </w:rPr>
        <w:t>饲料中水溶性氯化物的测定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8170  </w:t>
      </w:r>
      <w:r>
        <w:rPr>
          <w:rFonts w:ascii="Times New Roman" w:hAnsi="Times New Roman" w:cs="Times New Roman"/>
          <w:color w:val="000000"/>
          <w:szCs w:val="21"/>
        </w:rPr>
        <w:t>数值</w:t>
      </w:r>
      <w:proofErr w:type="gramStart"/>
      <w:r>
        <w:rPr>
          <w:rFonts w:ascii="Times New Roman" w:hAnsi="Times New Roman" w:cs="Times New Roman"/>
          <w:color w:val="000000"/>
          <w:szCs w:val="21"/>
        </w:rPr>
        <w:t>修约规则</w:t>
      </w:r>
      <w:proofErr w:type="gramEnd"/>
      <w:r>
        <w:rPr>
          <w:rFonts w:ascii="Times New Roman" w:hAnsi="Times New Roman" w:cs="Times New Roman"/>
          <w:color w:val="000000"/>
          <w:szCs w:val="21"/>
        </w:rPr>
        <w:t>与极限数值的表示和判定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 10648  </w:t>
      </w:r>
      <w:r>
        <w:rPr>
          <w:rFonts w:ascii="Times New Roman" w:hAnsi="Times New Roman" w:cs="Times New Roman"/>
          <w:color w:val="000000"/>
          <w:szCs w:val="21"/>
        </w:rPr>
        <w:t>饲料标签</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 13078  </w:t>
      </w:r>
      <w:r>
        <w:rPr>
          <w:rFonts w:ascii="Times New Roman" w:hAnsi="Times New Roman" w:cs="Times New Roman"/>
          <w:color w:val="000000"/>
          <w:szCs w:val="21"/>
        </w:rPr>
        <w:t>饲料卫生标准</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14699.1  </w:t>
      </w:r>
      <w:r>
        <w:rPr>
          <w:rFonts w:ascii="Times New Roman" w:hAnsi="Times New Roman" w:cs="Times New Roman"/>
          <w:color w:val="000000"/>
          <w:szCs w:val="21"/>
        </w:rPr>
        <w:t>饲料</w:t>
      </w:r>
      <w:r>
        <w:rPr>
          <w:rFonts w:ascii="Times New Roman" w:hAnsi="Times New Roman" w:cs="Times New Roman"/>
          <w:color w:val="000000"/>
          <w:szCs w:val="21"/>
        </w:rPr>
        <w:t xml:space="preserve">  </w:t>
      </w:r>
      <w:r>
        <w:rPr>
          <w:rFonts w:ascii="Times New Roman" w:hAnsi="Times New Roman" w:cs="Times New Roman"/>
          <w:color w:val="000000"/>
          <w:szCs w:val="21"/>
        </w:rPr>
        <w:t>采样</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w:t>
      </w:r>
      <w:r>
        <w:rPr>
          <w:rFonts w:ascii="Times New Roman" w:hAnsi="Times New Roman" w:cs="Times New Roman" w:hint="eastAsia"/>
          <w:color w:val="000000"/>
          <w:szCs w:val="21"/>
        </w:rPr>
        <w:t>15399</w:t>
      </w:r>
      <w:r>
        <w:rPr>
          <w:rFonts w:ascii="Times New Roman" w:hAnsi="Times New Roman" w:cs="Times New Roman"/>
          <w:color w:val="000000"/>
          <w:szCs w:val="21"/>
        </w:rPr>
        <w:t xml:space="preserve">  </w:t>
      </w:r>
      <w:r>
        <w:rPr>
          <w:rFonts w:ascii="Times New Roman" w:hAnsi="Times New Roman" w:cs="Times New Roman"/>
          <w:color w:val="000000"/>
          <w:szCs w:val="21"/>
        </w:rPr>
        <w:t>饲料</w:t>
      </w:r>
      <w:r>
        <w:rPr>
          <w:rFonts w:ascii="Times New Roman" w:hAnsi="Times New Roman" w:cs="Times New Roman" w:hint="eastAsia"/>
          <w:color w:val="000000"/>
          <w:szCs w:val="21"/>
        </w:rPr>
        <w:t>中含硫氨基酸的测定</w:t>
      </w:r>
    </w:p>
    <w:p w:rsidR="00D64FC7" w:rsidRDefault="00EC10B9">
      <w:pPr>
        <w:widowControl w:val="0"/>
        <w:spacing w:line="360" w:lineRule="auto"/>
        <w:ind w:firstLineChars="199" w:firstLine="478"/>
        <w:jc w:val="both"/>
        <w:rPr>
          <w:rFonts w:ascii="Times New Roman" w:hAnsi="Times New Roman" w:cs="Times New Roman"/>
          <w:color w:val="000000"/>
          <w:szCs w:val="21"/>
        </w:rPr>
      </w:pPr>
      <w:r>
        <w:rPr>
          <w:rFonts w:ascii="Times New Roman" w:hAnsi="Times New Roman" w:cs="Times New Roman"/>
          <w:color w:val="000000"/>
          <w:szCs w:val="21"/>
        </w:rPr>
        <w:t xml:space="preserve">GB/T 18246  </w:t>
      </w:r>
      <w:r>
        <w:rPr>
          <w:rFonts w:ascii="Times New Roman" w:hAnsi="Times New Roman" w:cs="Times New Roman"/>
          <w:color w:val="000000"/>
          <w:szCs w:val="21"/>
        </w:rPr>
        <w:t>饲料中氨基酸的测定</w:t>
      </w:r>
    </w:p>
    <w:p w:rsidR="00D64FC7" w:rsidRPr="00684F3F" w:rsidRDefault="00EC10B9">
      <w:pPr>
        <w:widowControl w:val="0"/>
        <w:spacing w:line="360" w:lineRule="auto"/>
        <w:ind w:firstLineChars="199" w:firstLine="478"/>
        <w:jc w:val="both"/>
        <w:rPr>
          <w:rFonts w:ascii="Times New Roman" w:hAnsi="Times New Roman" w:cs="Times New Roman"/>
          <w:color w:val="000000" w:themeColor="text1"/>
          <w:szCs w:val="21"/>
        </w:rPr>
      </w:pPr>
      <w:r w:rsidRPr="00684F3F">
        <w:rPr>
          <w:rFonts w:ascii="Times New Roman" w:hAnsi="Times New Roman" w:cs="Times New Roman"/>
          <w:color w:val="000000" w:themeColor="text1"/>
          <w:szCs w:val="21"/>
        </w:rPr>
        <w:t xml:space="preserve">GB/T 18823  </w:t>
      </w:r>
      <w:r w:rsidRPr="00684F3F">
        <w:rPr>
          <w:rFonts w:ascii="Times New Roman" w:hAnsi="Times New Roman" w:cs="Times New Roman"/>
          <w:color w:val="000000" w:themeColor="text1"/>
          <w:szCs w:val="21"/>
        </w:rPr>
        <w:t>饲料检测结果判定的允许误差</w:t>
      </w:r>
    </w:p>
    <w:p w:rsidR="00D64FC7" w:rsidRPr="00684F3F" w:rsidRDefault="00EC10B9">
      <w:pPr>
        <w:widowControl w:val="0"/>
        <w:spacing w:line="360" w:lineRule="auto"/>
        <w:ind w:firstLineChars="199" w:firstLine="478"/>
        <w:jc w:val="both"/>
        <w:rPr>
          <w:rFonts w:ascii="Times New Roman" w:hAnsi="Times New Roman" w:cs="Times New Roman"/>
          <w:color w:val="000000" w:themeColor="text1"/>
          <w:szCs w:val="21"/>
        </w:rPr>
      </w:pPr>
      <w:r w:rsidRPr="00684F3F">
        <w:rPr>
          <w:rFonts w:ascii="Times New Roman" w:hAnsi="Times New Roman" w:cs="Times New Roman"/>
          <w:color w:val="000000" w:themeColor="text1"/>
          <w:szCs w:val="21"/>
        </w:rPr>
        <w:t>GB/T 20805</w:t>
      </w:r>
      <w:r w:rsidRPr="00684F3F">
        <w:rPr>
          <w:rFonts w:ascii="Times New Roman" w:hAnsi="Times New Roman" w:cs="Times New Roman" w:hint="eastAsia"/>
          <w:color w:val="000000" w:themeColor="text1"/>
          <w:szCs w:val="21"/>
        </w:rPr>
        <w:t xml:space="preserve">  </w:t>
      </w:r>
      <w:r w:rsidRPr="00684F3F">
        <w:rPr>
          <w:rFonts w:ascii="Times New Roman" w:hAnsi="Times New Roman" w:cs="Times New Roman"/>
          <w:color w:val="000000" w:themeColor="text1"/>
          <w:szCs w:val="21"/>
        </w:rPr>
        <w:t>饲料中酸性洗涤木质素（</w:t>
      </w:r>
      <w:r w:rsidRPr="00684F3F">
        <w:rPr>
          <w:rFonts w:ascii="Times New Roman" w:hAnsi="Times New Roman" w:cs="Times New Roman"/>
          <w:color w:val="000000" w:themeColor="text1"/>
          <w:szCs w:val="21"/>
        </w:rPr>
        <w:t>ADL</w:t>
      </w:r>
      <w:r w:rsidRPr="00684F3F">
        <w:rPr>
          <w:rFonts w:ascii="Times New Roman" w:hAnsi="Times New Roman" w:cs="Times New Roman"/>
          <w:color w:val="000000" w:themeColor="text1"/>
          <w:szCs w:val="21"/>
        </w:rPr>
        <w:t>）的测定</w:t>
      </w:r>
      <w:r w:rsidRPr="00684F3F">
        <w:rPr>
          <w:rFonts w:ascii="Times New Roman" w:hAnsi="Times New Roman" w:cs="Times New Roman"/>
          <w:color w:val="000000" w:themeColor="text1"/>
          <w:szCs w:val="21"/>
        </w:rPr>
        <w:t xml:space="preserve"> </w:t>
      </w:r>
    </w:p>
    <w:p w:rsidR="00D64FC7" w:rsidRPr="00684F3F" w:rsidRDefault="00EC10B9">
      <w:pPr>
        <w:widowControl w:val="0"/>
        <w:spacing w:line="360" w:lineRule="auto"/>
        <w:ind w:firstLineChars="199" w:firstLine="478"/>
        <w:jc w:val="both"/>
        <w:rPr>
          <w:rFonts w:ascii="Times New Roman" w:hAnsi="Times New Roman" w:cs="Times New Roman"/>
          <w:color w:val="000000" w:themeColor="text1"/>
          <w:szCs w:val="21"/>
        </w:rPr>
      </w:pPr>
      <w:r w:rsidRPr="00684F3F">
        <w:rPr>
          <w:rFonts w:ascii="Times New Roman" w:hAnsi="Times New Roman" w:cs="Times New Roman"/>
          <w:color w:val="000000" w:themeColor="text1"/>
          <w:szCs w:val="21"/>
        </w:rPr>
        <w:t xml:space="preserve">GB/T 20806  </w:t>
      </w:r>
      <w:r w:rsidRPr="00684F3F">
        <w:rPr>
          <w:rFonts w:ascii="Times New Roman" w:hAnsi="Times New Roman" w:cs="Times New Roman"/>
          <w:color w:val="000000" w:themeColor="text1"/>
          <w:szCs w:val="21"/>
        </w:rPr>
        <w:t>饲料中性洗涤纤维（</w:t>
      </w:r>
      <w:r w:rsidRPr="00684F3F">
        <w:rPr>
          <w:rFonts w:ascii="Times New Roman" w:hAnsi="Times New Roman" w:cs="Times New Roman"/>
          <w:color w:val="000000" w:themeColor="text1"/>
          <w:szCs w:val="21"/>
        </w:rPr>
        <w:t>NDF</w:t>
      </w:r>
      <w:r w:rsidRPr="00684F3F">
        <w:rPr>
          <w:rFonts w:ascii="Times New Roman" w:hAnsi="Times New Roman" w:cs="Times New Roman"/>
          <w:color w:val="000000" w:themeColor="text1"/>
          <w:szCs w:val="21"/>
        </w:rPr>
        <w:t>）的测定</w:t>
      </w:r>
    </w:p>
    <w:p w:rsidR="00D64FC7" w:rsidRPr="00684F3F" w:rsidRDefault="00EC10B9">
      <w:pPr>
        <w:widowControl w:val="0"/>
        <w:spacing w:line="360" w:lineRule="auto"/>
        <w:ind w:firstLineChars="199" w:firstLine="478"/>
        <w:jc w:val="both"/>
        <w:rPr>
          <w:rFonts w:ascii="Times New Roman" w:hAnsi="Times New Roman" w:cs="Times New Roman"/>
          <w:color w:val="000000" w:themeColor="text1"/>
          <w:szCs w:val="21"/>
        </w:rPr>
      </w:pPr>
      <w:r w:rsidRPr="00684F3F">
        <w:rPr>
          <w:rFonts w:ascii="Times New Roman" w:hAnsi="Times New Roman" w:cs="Times New Roman"/>
          <w:color w:val="000000" w:themeColor="text1"/>
          <w:szCs w:val="21"/>
        </w:rPr>
        <w:t>NY/T</w:t>
      </w:r>
      <w:r w:rsidRPr="00684F3F">
        <w:rPr>
          <w:rFonts w:ascii="Times New Roman" w:hAnsi="Times New Roman" w:cs="Times New Roman" w:hint="eastAsia"/>
          <w:color w:val="000000" w:themeColor="text1"/>
          <w:szCs w:val="21"/>
        </w:rPr>
        <w:t xml:space="preserve"> </w:t>
      </w:r>
      <w:r w:rsidRPr="00684F3F">
        <w:rPr>
          <w:rFonts w:ascii="Times New Roman" w:hAnsi="Times New Roman" w:cs="Times New Roman"/>
          <w:color w:val="000000" w:themeColor="text1"/>
          <w:szCs w:val="21"/>
        </w:rPr>
        <w:t>1459</w:t>
      </w:r>
      <w:r w:rsidRPr="00684F3F">
        <w:rPr>
          <w:rFonts w:ascii="Times New Roman" w:hAnsi="Times New Roman" w:cs="Times New Roman" w:hint="eastAsia"/>
          <w:color w:val="000000" w:themeColor="text1"/>
          <w:szCs w:val="21"/>
        </w:rPr>
        <w:t xml:space="preserve"> </w:t>
      </w:r>
      <w:r w:rsidRPr="00684F3F">
        <w:rPr>
          <w:rFonts w:ascii="Times New Roman" w:hAnsi="Times New Roman" w:cs="Times New Roman"/>
          <w:color w:val="000000" w:themeColor="text1"/>
          <w:szCs w:val="21"/>
        </w:rPr>
        <w:t>饲料中酸性洗涤纤维（</w:t>
      </w:r>
      <w:r w:rsidRPr="00684F3F">
        <w:rPr>
          <w:rFonts w:ascii="Times New Roman" w:hAnsi="Times New Roman" w:cs="Times New Roman"/>
          <w:color w:val="000000" w:themeColor="text1"/>
          <w:szCs w:val="21"/>
        </w:rPr>
        <w:t>ADF</w:t>
      </w:r>
      <w:r w:rsidRPr="00684F3F">
        <w:rPr>
          <w:rFonts w:ascii="Times New Roman" w:hAnsi="Times New Roman" w:cs="Times New Roman"/>
          <w:color w:val="000000" w:themeColor="text1"/>
          <w:szCs w:val="21"/>
        </w:rPr>
        <w:t>）的测定</w:t>
      </w:r>
    </w:p>
    <w:p w:rsidR="00D64FC7" w:rsidRDefault="00EC10B9">
      <w:pPr>
        <w:pStyle w:val="aff5"/>
        <w:numPr>
          <w:ilvl w:val="0"/>
          <w:numId w:val="2"/>
        </w:numPr>
        <w:spacing w:line="360" w:lineRule="auto"/>
        <w:ind w:firstLineChars="0"/>
        <w:rPr>
          <w:b/>
          <w:color w:val="000000"/>
          <w:szCs w:val="21"/>
        </w:rPr>
      </w:pPr>
      <w:r>
        <w:rPr>
          <w:rFonts w:hint="eastAsia"/>
          <w:b/>
          <w:color w:val="000000"/>
          <w:szCs w:val="21"/>
        </w:rPr>
        <w:t>分含量</w:t>
      </w:r>
    </w:p>
    <w:p w:rsidR="00D64FC7" w:rsidRDefault="00EC10B9">
      <w:pPr>
        <w:spacing w:line="360" w:lineRule="auto"/>
        <w:ind w:firstLine="482"/>
        <w:jc w:val="both"/>
        <w:rPr>
          <w:color w:val="000000"/>
        </w:rPr>
      </w:pPr>
      <w:r>
        <w:rPr>
          <w:rFonts w:hint="eastAsia"/>
          <w:color w:val="000000"/>
        </w:rPr>
        <w:t>项目组对15个生长兔料和15个种兔料样品的水分统计结果如表3-1和图3-1（具体数值见附表1），可知生长兔料水分最高值为14.10%，最小值为9.90%，平均值为11.12%，</w:t>
      </w:r>
      <w:r>
        <w:rPr>
          <w:rFonts w:hint="eastAsia"/>
          <w:color w:val="000000"/>
        </w:rPr>
        <w:lastRenderedPageBreak/>
        <w:t>标准差为1.20%，其中水分含量高于14%的样品1个，水分13～14%的样品1个，水分12～13%的样品1个，水分11～12%的样品3个，水分10～11%的样品8个，低于10%的1个；</w:t>
      </w:r>
    </w:p>
    <w:p w:rsidR="00D64FC7" w:rsidRDefault="00EC10B9">
      <w:pPr>
        <w:spacing w:line="360" w:lineRule="auto"/>
        <w:jc w:val="both"/>
        <w:rPr>
          <w:color w:val="000000"/>
        </w:rPr>
      </w:pPr>
      <w:r>
        <w:rPr>
          <w:rFonts w:hint="eastAsia"/>
          <w:color w:val="000000"/>
        </w:rPr>
        <w:t>种兔料水分最高值为14.20%，最小值为9.80%，平均值为11.41%，标准差为1.39%，其中水分含量高于14%的样品1个，水分13～14%的样品2个，水分12～13%的样品2个，水分11～12%的样品3个，水分10～11%的样品5个，低于10%的2个。</w:t>
      </w:r>
    </w:p>
    <w:p w:rsidR="00D64FC7" w:rsidRDefault="00EC10B9">
      <w:pPr>
        <w:spacing w:line="480" w:lineRule="auto"/>
        <w:jc w:val="center"/>
        <w:rPr>
          <w:b/>
          <w:color w:val="000000"/>
          <w:szCs w:val="21"/>
        </w:rPr>
      </w:pPr>
      <w:r>
        <w:rPr>
          <w:rFonts w:hint="eastAsia"/>
          <w:b/>
          <w:color w:val="000000"/>
          <w:szCs w:val="21"/>
        </w:rPr>
        <w:t>表3-1 肉兔配合饲料样品水分含量统计情况（%）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rPr>
          <w:trHeight w:val="287"/>
        </w:trPr>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rPr>
          <w:trHeight w:val="200"/>
        </w:trPr>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14.10</w:t>
            </w:r>
          </w:p>
        </w:tc>
        <w:tc>
          <w:tcPr>
            <w:tcW w:w="833" w:type="pct"/>
            <w:vAlign w:val="center"/>
          </w:tcPr>
          <w:p w:rsidR="00D64FC7" w:rsidRDefault="00EC10B9">
            <w:pPr>
              <w:spacing w:line="360" w:lineRule="auto"/>
              <w:jc w:val="center"/>
              <w:rPr>
                <w:color w:val="000000"/>
              </w:rPr>
            </w:pPr>
            <w:r>
              <w:rPr>
                <w:rFonts w:hint="eastAsia"/>
                <w:color w:val="000000"/>
              </w:rPr>
              <w:t>9.90</w:t>
            </w:r>
          </w:p>
        </w:tc>
        <w:tc>
          <w:tcPr>
            <w:tcW w:w="833" w:type="pct"/>
            <w:vAlign w:val="center"/>
          </w:tcPr>
          <w:p w:rsidR="00D64FC7" w:rsidRDefault="00EC10B9">
            <w:pPr>
              <w:spacing w:line="360" w:lineRule="auto"/>
              <w:jc w:val="center"/>
              <w:rPr>
                <w:color w:val="000000"/>
              </w:rPr>
            </w:pPr>
            <w:r>
              <w:rPr>
                <w:rFonts w:hint="eastAsia"/>
                <w:color w:val="000000"/>
              </w:rPr>
              <w:t>11.12</w:t>
            </w:r>
          </w:p>
        </w:tc>
        <w:tc>
          <w:tcPr>
            <w:tcW w:w="833" w:type="pct"/>
            <w:vAlign w:val="center"/>
          </w:tcPr>
          <w:p w:rsidR="00D64FC7" w:rsidRDefault="00EC10B9">
            <w:pPr>
              <w:spacing w:line="360" w:lineRule="auto"/>
              <w:jc w:val="center"/>
              <w:rPr>
                <w:color w:val="000000"/>
              </w:rPr>
            </w:pPr>
            <w:r>
              <w:rPr>
                <w:rFonts w:hint="eastAsia"/>
                <w:color w:val="000000"/>
              </w:rPr>
              <w:t>1.20</w:t>
            </w:r>
          </w:p>
        </w:tc>
      </w:tr>
      <w:tr w:rsidR="00D64FC7">
        <w:trPr>
          <w:trHeight w:val="232"/>
        </w:trPr>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14.20</w:t>
            </w:r>
          </w:p>
        </w:tc>
        <w:tc>
          <w:tcPr>
            <w:tcW w:w="833" w:type="pct"/>
            <w:vAlign w:val="center"/>
          </w:tcPr>
          <w:p w:rsidR="00D64FC7" w:rsidRDefault="00EC10B9">
            <w:pPr>
              <w:spacing w:line="360" w:lineRule="auto"/>
              <w:jc w:val="center"/>
              <w:rPr>
                <w:color w:val="000000"/>
              </w:rPr>
            </w:pPr>
            <w:r>
              <w:rPr>
                <w:rFonts w:hint="eastAsia"/>
                <w:color w:val="000000"/>
              </w:rPr>
              <w:t>9.80</w:t>
            </w:r>
          </w:p>
        </w:tc>
        <w:tc>
          <w:tcPr>
            <w:tcW w:w="833" w:type="pct"/>
            <w:vAlign w:val="center"/>
          </w:tcPr>
          <w:p w:rsidR="00D64FC7" w:rsidRDefault="00EC10B9">
            <w:pPr>
              <w:spacing w:line="360" w:lineRule="auto"/>
              <w:jc w:val="center"/>
              <w:rPr>
                <w:color w:val="000000"/>
              </w:rPr>
            </w:pPr>
            <w:r>
              <w:rPr>
                <w:rFonts w:hint="eastAsia"/>
                <w:color w:val="000000"/>
              </w:rPr>
              <w:t>11.41</w:t>
            </w:r>
          </w:p>
        </w:tc>
        <w:tc>
          <w:tcPr>
            <w:tcW w:w="833" w:type="pct"/>
            <w:vAlign w:val="center"/>
          </w:tcPr>
          <w:p w:rsidR="00D64FC7" w:rsidRDefault="00EC10B9">
            <w:pPr>
              <w:spacing w:line="360" w:lineRule="auto"/>
              <w:jc w:val="center"/>
              <w:rPr>
                <w:color w:val="000000"/>
              </w:rPr>
            </w:pPr>
            <w:r>
              <w:rPr>
                <w:rFonts w:hint="eastAsia"/>
                <w:color w:val="000000"/>
              </w:rPr>
              <w:t>1.39</w:t>
            </w:r>
          </w:p>
        </w:tc>
      </w:tr>
    </w:tbl>
    <w:p w:rsidR="00D64FC7" w:rsidRDefault="00D64FC7">
      <w:pPr>
        <w:spacing w:line="360" w:lineRule="auto"/>
        <w:ind w:firstLineChars="200" w:firstLine="480"/>
        <w:rPr>
          <w:color w:val="000000"/>
        </w:rPr>
      </w:pPr>
    </w:p>
    <w:p w:rsidR="00D64FC7" w:rsidRDefault="00EC10B9">
      <w:pPr>
        <w:spacing w:line="480" w:lineRule="auto"/>
        <w:jc w:val="center"/>
        <w:rPr>
          <w:b/>
          <w:bCs/>
          <w:color w:val="000000"/>
        </w:rPr>
      </w:pPr>
      <w:r>
        <w:rPr>
          <w:noProof/>
        </w:rPr>
        <w:drawing>
          <wp:inline distT="0" distB="0" distL="114300" distR="114300">
            <wp:extent cx="2687955" cy="1838960"/>
            <wp:effectExtent l="0" t="0" r="17145" b="8890"/>
            <wp:docPr id="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
                    <pic:cNvPicPr>
                      <a:picLocks noChangeAspect="1"/>
                    </pic:cNvPicPr>
                  </pic:nvPicPr>
                  <pic:blipFill>
                    <a:blip r:embed="rId9" cstate="print"/>
                    <a:stretch>
                      <a:fillRect/>
                    </a:stretch>
                  </pic:blipFill>
                  <pic:spPr>
                    <a:xfrm>
                      <a:off x="0" y="0"/>
                      <a:ext cx="2687955" cy="1838960"/>
                    </a:xfrm>
                    <a:prstGeom prst="rect">
                      <a:avLst/>
                    </a:prstGeom>
                    <a:noFill/>
                    <a:ln>
                      <a:noFill/>
                    </a:ln>
                  </pic:spPr>
                </pic:pic>
              </a:graphicData>
            </a:graphic>
          </wp:inline>
        </w:drawing>
      </w:r>
      <w:r>
        <w:rPr>
          <w:rFonts w:hint="eastAsia"/>
        </w:rPr>
        <w:t xml:space="preserve"> </w:t>
      </w:r>
      <w:r>
        <w:rPr>
          <w:noProof/>
        </w:rPr>
        <w:drawing>
          <wp:inline distT="0" distB="0" distL="114300" distR="114300">
            <wp:extent cx="2773680" cy="1833245"/>
            <wp:effectExtent l="0" t="0" r="7620" b="14605"/>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10" cstate="print"/>
                    <a:stretch>
                      <a:fillRect/>
                    </a:stretch>
                  </pic:blipFill>
                  <pic:spPr>
                    <a:xfrm>
                      <a:off x="0" y="0"/>
                      <a:ext cx="2773680" cy="1833245"/>
                    </a:xfrm>
                    <a:prstGeom prst="rect">
                      <a:avLst/>
                    </a:prstGeom>
                    <a:noFill/>
                    <a:ln>
                      <a:noFill/>
                    </a:ln>
                  </pic:spPr>
                </pic:pic>
              </a:graphicData>
            </a:graphic>
          </wp:inline>
        </w:drawing>
      </w:r>
    </w:p>
    <w:p w:rsidR="00D64FC7" w:rsidRDefault="00EC10B9">
      <w:pPr>
        <w:jc w:val="center"/>
        <w:rPr>
          <w:b/>
          <w:bCs/>
          <w:color w:val="000000"/>
          <w:szCs w:val="21"/>
        </w:rPr>
      </w:pPr>
      <w:r>
        <w:rPr>
          <w:rFonts w:hint="eastAsia"/>
          <w:b/>
          <w:bCs/>
          <w:color w:val="000000"/>
        </w:rPr>
        <w:t>图3</w:t>
      </w:r>
      <w:r>
        <w:rPr>
          <w:b/>
          <w:bCs/>
          <w:color w:val="000000"/>
        </w:rPr>
        <w:t xml:space="preserve">-1 </w:t>
      </w:r>
      <w:r>
        <w:rPr>
          <w:rFonts w:hint="eastAsia"/>
          <w:b/>
          <w:bCs/>
          <w:color w:val="000000"/>
          <w:szCs w:val="21"/>
        </w:rPr>
        <w:t>肉兔配合饲料样品水分含量统计情况（%）</w:t>
      </w:r>
    </w:p>
    <w:p w:rsidR="00D64FC7" w:rsidRDefault="00EC10B9">
      <w:pPr>
        <w:spacing w:line="360" w:lineRule="auto"/>
        <w:ind w:firstLineChars="200" w:firstLine="480"/>
        <w:rPr>
          <w:color w:val="000000"/>
        </w:rPr>
      </w:pPr>
      <w:r>
        <w:rPr>
          <w:rFonts w:hint="eastAsia"/>
          <w:color w:val="000000"/>
        </w:rPr>
        <w:t xml:space="preserve">此外，根据对企业的调查情况可知，不同季节水分含量对配合饲料质量影响非常大，因此不同月份生产的肉兔配合饲料产品水分差异较大，整体情况表明：4～10月份水分含量相对较低， 11～3月份水分含量相对较高，但基本上不高于14.0%。 </w:t>
      </w:r>
    </w:p>
    <w:p w:rsidR="00D64FC7" w:rsidRDefault="00EC10B9">
      <w:pPr>
        <w:spacing w:line="360" w:lineRule="auto"/>
        <w:ind w:firstLine="482"/>
        <w:rPr>
          <w:b/>
          <w:color w:val="000000"/>
        </w:rPr>
      </w:pPr>
      <w:r>
        <w:rPr>
          <w:rFonts w:hint="eastAsia"/>
          <w:color w:val="000000"/>
        </w:rPr>
        <w:t>因此，综合考虑测定结果和企业调研情况，并借鉴《仔猪、生长育肥猪配合饲料》（GB/T 5915-2020）和《蛋鸡和肉</w:t>
      </w:r>
      <w:r>
        <w:rPr>
          <w:color w:val="000000"/>
        </w:rPr>
        <w:t>鸡</w:t>
      </w:r>
      <w:r>
        <w:rPr>
          <w:rFonts w:hint="eastAsia"/>
          <w:color w:val="000000"/>
        </w:rPr>
        <w:t>配合饲料》（GB/T 5916-2020），</w:t>
      </w:r>
      <w:r>
        <w:rPr>
          <w:rFonts w:hint="eastAsia"/>
          <w:b/>
          <w:color w:val="000000"/>
        </w:rPr>
        <w:t>本文件规定：肉兔配合饲料水分含量不高于14.0%。</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样品中有</w:t>
      </w:r>
      <w:r>
        <w:rPr>
          <w:rFonts w:hint="eastAsia"/>
          <w:color w:val="000000"/>
        </w:rPr>
        <w:t>2</w:t>
      </w:r>
      <w:r>
        <w:rPr>
          <w:color w:val="000000"/>
        </w:rPr>
        <w:t>个样品不</w:t>
      </w:r>
      <w:r>
        <w:rPr>
          <w:rFonts w:hint="eastAsia"/>
          <w:color w:val="000000"/>
        </w:rPr>
        <w:t>符合限量要求，</w:t>
      </w:r>
      <w:r>
        <w:rPr>
          <w:color w:val="000000"/>
        </w:rPr>
        <w:t>水</w:t>
      </w:r>
      <w:r>
        <w:rPr>
          <w:rFonts w:hint="eastAsia"/>
          <w:color w:val="000000"/>
        </w:rPr>
        <w:t>分</w:t>
      </w:r>
      <w:r>
        <w:rPr>
          <w:color w:val="000000"/>
        </w:rPr>
        <w:t>合格率</w:t>
      </w:r>
      <w:r>
        <w:rPr>
          <w:rFonts w:hint="eastAsia"/>
          <w:color w:val="000000"/>
        </w:rPr>
        <w:t>93.3</w:t>
      </w:r>
      <w:r>
        <w:rPr>
          <w:color w:val="000000"/>
        </w:rPr>
        <w:t>%。</w:t>
      </w:r>
    </w:p>
    <w:p w:rsidR="00D64FC7" w:rsidRDefault="00EC10B9">
      <w:pPr>
        <w:spacing w:line="48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②混合均匀度</w:t>
      </w:r>
    </w:p>
    <w:p w:rsidR="00D64FC7" w:rsidRDefault="00EC10B9">
      <w:pPr>
        <w:spacing w:line="360" w:lineRule="auto"/>
        <w:ind w:firstLine="482"/>
        <w:rPr>
          <w:color w:val="000000"/>
        </w:rPr>
      </w:pPr>
      <w:r>
        <w:rPr>
          <w:rFonts w:hint="eastAsia"/>
          <w:color w:val="000000"/>
        </w:rPr>
        <w:t>15个生长兔料和15个种兔料样品的混合均匀度（变异系数）统计结果如表3-2和图3-2（具体数值见附表1），可知生长兔料混合均匀度（变异系数）最大值为7.11%，最小值为4.75%，平均值为5.86%，标准差为0.63%，其中大于7.0%的样品1个，6.0～7.0%的</w:t>
      </w:r>
      <w:r>
        <w:rPr>
          <w:rFonts w:hint="eastAsia"/>
          <w:color w:val="000000"/>
        </w:rPr>
        <w:lastRenderedPageBreak/>
        <w:t>样品6个，5.0～6.0%的样品6个，小于5.0%的2个。种兔料混合均匀度（变异系数）最大值为7.02%，最小值为4.87%，平均值为5.75%，标准差为0.61%，其中大于7.0%的样品1个，6.0～7.0%的样品5个，5.0～6.0%的样品7个，小于5.0%的2个。</w:t>
      </w:r>
    </w:p>
    <w:p w:rsidR="00D64FC7" w:rsidRDefault="00EC10B9">
      <w:pPr>
        <w:spacing w:line="360" w:lineRule="auto"/>
        <w:jc w:val="center"/>
        <w:rPr>
          <w:b/>
          <w:color w:val="000000"/>
        </w:rPr>
      </w:pPr>
      <w:r>
        <w:rPr>
          <w:rFonts w:hint="eastAsia"/>
          <w:b/>
          <w:color w:val="000000"/>
          <w:szCs w:val="21"/>
        </w:rPr>
        <w:t>表3-</w:t>
      </w:r>
      <w:r>
        <w:rPr>
          <w:b/>
          <w:color w:val="000000"/>
          <w:szCs w:val="21"/>
        </w:rPr>
        <w:t>2</w:t>
      </w:r>
      <w:r>
        <w:rPr>
          <w:rFonts w:hint="eastAsia"/>
          <w:b/>
          <w:color w:val="000000"/>
          <w:szCs w:val="21"/>
        </w:rPr>
        <w:t xml:space="preserve"> 肉兔配合饲料样品混合均匀度（变异系数）统计情况（%）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7.11</w:t>
            </w:r>
          </w:p>
        </w:tc>
        <w:tc>
          <w:tcPr>
            <w:tcW w:w="833" w:type="pct"/>
            <w:vAlign w:val="center"/>
          </w:tcPr>
          <w:p w:rsidR="00D64FC7" w:rsidRDefault="00EC10B9">
            <w:pPr>
              <w:spacing w:line="360" w:lineRule="auto"/>
              <w:jc w:val="center"/>
              <w:rPr>
                <w:color w:val="000000"/>
              </w:rPr>
            </w:pPr>
            <w:r>
              <w:rPr>
                <w:rFonts w:hint="eastAsia"/>
                <w:color w:val="000000"/>
              </w:rPr>
              <w:t>4.75</w:t>
            </w:r>
          </w:p>
        </w:tc>
        <w:tc>
          <w:tcPr>
            <w:tcW w:w="833" w:type="pct"/>
            <w:vAlign w:val="center"/>
          </w:tcPr>
          <w:p w:rsidR="00D64FC7" w:rsidRDefault="00EC10B9">
            <w:pPr>
              <w:spacing w:line="360" w:lineRule="auto"/>
              <w:jc w:val="center"/>
              <w:rPr>
                <w:color w:val="000000"/>
              </w:rPr>
            </w:pPr>
            <w:r>
              <w:rPr>
                <w:rFonts w:hint="eastAsia"/>
                <w:color w:val="000000"/>
              </w:rPr>
              <w:t>5.86</w:t>
            </w:r>
          </w:p>
        </w:tc>
        <w:tc>
          <w:tcPr>
            <w:tcW w:w="833" w:type="pct"/>
            <w:vAlign w:val="center"/>
          </w:tcPr>
          <w:p w:rsidR="00D64FC7" w:rsidRDefault="00EC10B9">
            <w:pPr>
              <w:spacing w:line="360" w:lineRule="auto"/>
              <w:jc w:val="center"/>
              <w:rPr>
                <w:color w:val="000000"/>
              </w:rPr>
            </w:pPr>
            <w:r>
              <w:rPr>
                <w:rFonts w:hint="eastAsia"/>
                <w:color w:val="000000"/>
              </w:rPr>
              <w:t>0.63</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7.02</w:t>
            </w:r>
          </w:p>
        </w:tc>
        <w:tc>
          <w:tcPr>
            <w:tcW w:w="833" w:type="pct"/>
            <w:vAlign w:val="center"/>
          </w:tcPr>
          <w:p w:rsidR="00D64FC7" w:rsidRDefault="00EC10B9">
            <w:pPr>
              <w:spacing w:line="360" w:lineRule="auto"/>
              <w:jc w:val="center"/>
              <w:rPr>
                <w:color w:val="000000"/>
              </w:rPr>
            </w:pPr>
            <w:r>
              <w:rPr>
                <w:rFonts w:hint="eastAsia"/>
                <w:color w:val="000000"/>
              </w:rPr>
              <w:t>4.87</w:t>
            </w:r>
          </w:p>
        </w:tc>
        <w:tc>
          <w:tcPr>
            <w:tcW w:w="833" w:type="pct"/>
            <w:vAlign w:val="center"/>
          </w:tcPr>
          <w:p w:rsidR="00D64FC7" w:rsidRDefault="00EC10B9">
            <w:pPr>
              <w:spacing w:line="360" w:lineRule="auto"/>
              <w:jc w:val="center"/>
              <w:rPr>
                <w:color w:val="000000"/>
              </w:rPr>
            </w:pPr>
            <w:r>
              <w:rPr>
                <w:rFonts w:hint="eastAsia"/>
                <w:color w:val="000000"/>
              </w:rPr>
              <w:t>5.75</w:t>
            </w:r>
          </w:p>
        </w:tc>
        <w:tc>
          <w:tcPr>
            <w:tcW w:w="833" w:type="pct"/>
            <w:vAlign w:val="center"/>
          </w:tcPr>
          <w:p w:rsidR="00D64FC7" w:rsidRDefault="00EC10B9">
            <w:pPr>
              <w:spacing w:line="360" w:lineRule="auto"/>
              <w:jc w:val="center"/>
              <w:rPr>
                <w:color w:val="000000"/>
              </w:rPr>
            </w:pPr>
            <w:r>
              <w:rPr>
                <w:rFonts w:hint="eastAsia"/>
                <w:color w:val="000000"/>
              </w:rPr>
              <w:t>0.61</w:t>
            </w:r>
          </w:p>
        </w:tc>
      </w:tr>
    </w:tbl>
    <w:p w:rsidR="00D64FC7" w:rsidRDefault="00EC10B9">
      <w:pPr>
        <w:spacing w:line="360" w:lineRule="auto"/>
        <w:rPr>
          <w:rFonts w:ascii="Times New Roman" w:hAnsi="Times New Roman" w:cs="Times New Roman"/>
          <w:b/>
          <w:color w:val="000000"/>
          <w:szCs w:val="21"/>
        </w:rPr>
      </w:pPr>
      <w:r>
        <w:rPr>
          <w:noProof/>
        </w:rPr>
        <w:drawing>
          <wp:inline distT="0" distB="0" distL="114300" distR="114300">
            <wp:extent cx="2961640" cy="1888490"/>
            <wp:effectExtent l="0" t="0" r="10160" b="16510"/>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pic:cNvPicPr>
                      <a:picLocks noChangeAspect="1"/>
                    </pic:cNvPicPr>
                  </pic:nvPicPr>
                  <pic:blipFill>
                    <a:blip r:embed="rId11" cstate="print"/>
                    <a:stretch>
                      <a:fillRect/>
                    </a:stretch>
                  </pic:blipFill>
                  <pic:spPr>
                    <a:xfrm>
                      <a:off x="0" y="0"/>
                      <a:ext cx="2961640" cy="1888490"/>
                    </a:xfrm>
                    <a:prstGeom prst="rect">
                      <a:avLst/>
                    </a:prstGeom>
                    <a:noFill/>
                    <a:ln>
                      <a:noFill/>
                    </a:ln>
                  </pic:spPr>
                </pic:pic>
              </a:graphicData>
            </a:graphic>
          </wp:inline>
        </w:drawing>
      </w:r>
      <w:r>
        <w:rPr>
          <w:rFonts w:hint="eastAsia"/>
        </w:rPr>
        <w:t xml:space="preserve"> </w:t>
      </w:r>
      <w:r>
        <w:rPr>
          <w:noProof/>
        </w:rPr>
        <w:drawing>
          <wp:inline distT="0" distB="0" distL="114300" distR="114300">
            <wp:extent cx="2859405" cy="1889760"/>
            <wp:effectExtent l="0" t="0" r="17145" b="1524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pic:cNvPicPr>
                      <a:picLocks noChangeAspect="1"/>
                    </pic:cNvPicPr>
                  </pic:nvPicPr>
                  <pic:blipFill>
                    <a:blip r:embed="rId12" cstate="print"/>
                    <a:stretch>
                      <a:fillRect/>
                    </a:stretch>
                  </pic:blipFill>
                  <pic:spPr>
                    <a:xfrm>
                      <a:off x="0" y="0"/>
                      <a:ext cx="2859405" cy="1889760"/>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w:t>
      </w:r>
      <w:r>
        <w:rPr>
          <w:b/>
          <w:color w:val="000000"/>
          <w:szCs w:val="21"/>
        </w:rPr>
        <w:t>2</w:t>
      </w:r>
      <w:r>
        <w:rPr>
          <w:rFonts w:hint="eastAsia"/>
          <w:b/>
          <w:color w:val="000000"/>
          <w:szCs w:val="21"/>
        </w:rPr>
        <w:t xml:space="preserve"> 肉兔配合饲料样品混合均匀度（%）</w:t>
      </w:r>
    </w:p>
    <w:p w:rsidR="00D64FC7" w:rsidRDefault="00EC10B9">
      <w:pPr>
        <w:spacing w:line="360" w:lineRule="auto"/>
        <w:ind w:firstLine="482"/>
        <w:rPr>
          <w:b/>
          <w:color w:val="000000"/>
        </w:rPr>
      </w:pPr>
      <w:r>
        <w:rPr>
          <w:rFonts w:hint="eastAsia"/>
          <w:color w:val="000000"/>
        </w:rPr>
        <w:t>因此，综合考虑测定结果和企业调研情况，并借鉴《仔猪、生长育肥猪配合饲料》（GB/T 5915-2020）和《蛋鸡和肉</w:t>
      </w:r>
      <w:r>
        <w:rPr>
          <w:color w:val="000000"/>
        </w:rPr>
        <w:t>鸡</w:t>
      </w:r>
      <w:r>
        <w:rPr>
          <w:rFonts w:hint="eastAsia"/>
          <w:color w:val="000000"/>
        </w:rPr>
        <w:t>配合饲料》（</w:t>
      </w:r>
      <w:r>
        <w:rPr>
          <w:rFonts w:hint="eastAsia"/>
          <w:color w:val="000000"/>
          <w:szCs w:val="21"/>
        </w:rPr>
        <w:t>GB/T 5916-2020</w:t>
      </w:r>
      <w:r>
        <w:rPr>
          <w:rFonts w:hint="eastAsia"/>
          <w:color w:val="000000"/>
        </w:rPr>
        <w:t>），</w:t>
      </w:r>
      <w:r>
        <w:rPr>
          <w:rFonts w:hint="eastAsia"/>
          <w:b/>
          <w:color w:val="000000"/>
        </w:rPr>
        <w:t>本文件</w:t>
      </w:r>
      <w:r>
        <w:rPr>
          <w:rFonts w:hint="eastAsia"/>
          <w:b/>
          <w:color w:val="000000"/>
          <w:szCs w:val="21"/>
        </w:rPr>
        <w:t>规定：</w:t>
      </w:r>
      <w:r>
        <w:rPr>
          <w:rFonts w:hint="eastAsia"/>
          <w:b/>
          <w:color w:val="000000"/>
        </w:rPr>
        <w:t>肉兔配合饲料产品混合均匀度变异系数应不大于</w:t>
      </w:r>
      <w:r>
        <w:rPr>
          <w:b/>
          <w:color w:val="000000"/>
        </w:rPr>
        <w:t>10%。</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w:t>
      </w:r>
      <w:r>
        <w:rPr>
          <w:rFonts w:hint="eastAsia"/>
          <w:color w:val="000000"/>
        </w:rPr>
        <w:t>全部符合限量要求，混合均匀度</w:t>
      </w:r>
      <w:r>
        <w:rPr>
          <w:color w:val="000000"/>
        </w:rPr>
        <w:t>合格率</w:t>
      </w:r>
      <w:r>
        <w:rPr>
          <w:rFonts w:hint="eastAsia"/>
          <w:color w:val="000000"/>
        </w:rPr>
        <w:t>100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③粗蛋白质</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查阅相关文献，美国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w:t>
      </w:r>
      <w:proofErr w:type="gramStart"/>
      <w:r>
        <w:rPr>
          <w:rFonts w:ascii="Times New Roman" w:hAnsi="Times New Roman" w:cs="Times New Roman" w:hint="eastAsia"/>
          <w:color w:val="000000"/>
          <w:szCs w:val="21"/>
        </w:rPr>
        <w:t>生长兔粗蛋白质</w:t>
      </w:r>
      <w:proofErr w:type="gramEnd"/>
      <w:r>
        <w:rPr>
          <w:rFonts w:ascii="Times New Roman" w:hAnsi="Times New Roman" w:cs="Times New Roman" w:hint="eastAsia"/>
          <w:color w:val="000000"/>
          <w:szCs w:val="21"/>
        </w:rPr>
        <w:t>需要量为</w:t>
      </w:r>
      <w:r>
        <w:rPr>
          <w:rFonts w:ascii="Times New Roman" w:hAnsi="Times New Roman" w:cs="Times New Roman" w:hint="eastAsia"/>
          <w:color w:val="000000"/>
          <w:szCs w:val="21"/>
        </w:rPr>
        <w:t>16%</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w:t>
      </w:r>
      <w:proofErr w:type="gramStart"/>
      <w:r>
        <w:rPr>
          <w:rFonts w:ascii="Times New Roman" w:hAnsi="Times New Roman" w:cs="Times New Roman" w:hint="eastAsia"/>
          <w:color w:val="000000"/>
          <w:szCs w:val="21"/>
        </w:rPr>
        <w:t>生长兔粗蛋白质</w:t>
      </w:r>
      <w:proofErr w:type="gramEnd"/>
      <w:r>
        <w:rPr>
          <w:rFonts w:ascii="Times New Roman" w:hAnsi="Times New Roman" w:cs="Times New Roman" w:hint="eastAsia"/>
          <w:color w:val="000000"/>
          <w:szCs w:val="21"/>
        </w:rPr>
        <w:t>需要量为</w:t>
      </w:r>
      <w:r>
        <w:rPr>
          <w:rFonts w:ascii="Times New Roman" w:hAnsi="Times New Roman" w:cs="Times New Roman" w:hint="eastAsia"/>
          <w:color w:val="000000"/>
          <w:szCs w:val="21"/>
        </w:rPr>
        <w:t>15%</w:t>
      </w:r>
      <w:r>
        <w:rPr>
          <w:rFonts w:ascii="Times New Roman" w:hAnsi="Times New Roman" w:cs="Times New Roman" w:hint="eastAsia"/>
          <w:color w:val="000000"/>
          <w:szCs w:val="21"/>
        </w:rPr>
        <w:t>，</w:t>
      </w:r>
      <w:r>
        <w:rPr>
          <w:rFonts w:ascii="Times New Roman" w:hAnsi="Times New Roman" w:cs="Times New Roman" w:hint="eastAsia"/>
          <w:color w:val="000000"/>
          <w:szCs w:val="21"/>
        </w:rPr>
        <w:t>de Blas</w:t>
      </w:r>
      <w:r>
        <w:rPr>
          <w:rFonts w:ascii="Times New Roman" w:hAnsi="Times New Roman" w:cs="Times New Roman" w:hint="eastAsia"/>
          <w:color w:val="000000"/>
          <w:szCs w:val="21"/>
        </w:rPr>
        <w:t>和</w:t>
      </w:r>
      <w:r>
        <w:rPr>
          <w:rFonts w:ascii="Times New Roman" w:hAnsi="Times New Roman" w:cs="Times New Roman" w:hint="eastAsia"/>
          <w:color w:val="000000"/>
          <w:szCs w:val="21"/>
        </w:rPr>
        <w:t>Mateos</w:t>
      </w:r>
      <w:r>
        <w:rPr>
          <w:rFonts w:ascii="Times New Roman" w:hAnsi="Times New Roman" w:cs="Times New Roman" w:hint="eastAsia"/>
          <w:color w:val="000000"/>
          <w:szCs w:val="21"/>
        </w:rPr>
        <w:t>（</w:t>
      </w:r>
      <w:r>
        <w:rPr>
          <w:rFonts w:ascii="Times New Roman" w:hAnsi="Times New Roman" w:cs="Times New Roman" w:hint="eastAsia"/>
          <w:color w:val="000000"/>
          <w:szCs w:val="21"/>
        </w:rPr>
        <w:t>2010</w:t>
      </w:r>
      <w:r>
        <w:rPr>
          <w:rFonts w:ascii="Times New Roman" w:hAnsi="Times New Roman" w:cs="Times New Roman" w:hint="eastAsia"/>
          <w:color w:val="000000"/>
          <w:szCs w:val="21"/>
        </w:rPr>
        <w:t>）建议集约化养殖家兔</w:t>
      </w:r>
      <w:proofErr w:type="gramStart"/>
      <w:r>
        <w:rPr>
          <w:rFonts w:ascii="Times New Roman" w:hAnsi="Times New Roman" w:cs="Times New Roman" w:hint="eastAsia"/>
          <w:color w:val="000000"/>
          <w:szCs w:val="21"/>
        </w:rPr>
        <w:t>育肥兔粗蛋白质</w:t>
      </w:r>
      <w:proofErr w:type="gramEnd"/>
      <w:r>
        <w:rPr>
          <w:rFonts w:ascii="Times New Roman" w:hAnsi="Times New Roman" w:cs="Times New Roman" w:hint="eastAsia"/>
          <w:color w:val="000000"/>
          <w:szCs w:val="21"/>
        </w:rPr>
        <w:t>需要量为</w:t>
      </w:r>
      <w:r>
        <w:rPr>
          <w:rFonts w:ascii="Times New Roman" w:hAnsi="Times New Roman" w:cs="Times New Roman" w:hint="eastAsia"/>
          <w:color w:val="000000"/>
          <w:szCs w:val="21"/>
        </w:rPr>
        <w:t>15%</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雷秋霞</w:t>
      </w:r>
      <w:proofErr w:type="gramEnd"/>
      <w:r>
        <w:rPr>
          <w:rFonts w:ascii="Times New Roman" w:hAnsi="Times New Roman" w:cs="Times New Roman" w:hint="eastAsia"/>
          <w:color w:val="000000"/>
          <w:szCs w:val="21"/>
        </w:rPr>
        <w:t>和李福昌（</w:t>
      </w:r>
      <w:r>
        <w:rPr>
          <w:rFonts w:ascii="Times New Roman" w:hAnsi="Times New Roman" w:cs="Times New Roman" w:hint="eastAsia"/>
          <w:color w:val="000000"/>
          <w:szCs w:val="21"/>
        </w:rPr>
        <w:t>2003</w:t>
      </w:r>
      <w:r>
        <w:rPr>
          <w:rFonts w:ascii="Times New Roman" w:hAnsi="Times New Roman" w:cs="Times New Roman" w:hint="eastAsia"/>
          <w:color w:val="000000"/>
          <w:szCs w:val="21"/>
        </w:rPr>
        <w:t>）研究推荐断奶～</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月龄和</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月龄～出栏肉兔适宜粗蛋白质水平为</w:t>
      </w:r>
      <w:r>
        <w:rPr>
          <w:rFonts w:ascii="Times New Roman" w:hAnsi="Times New Roman" w:cs="Times New Roman" w:hint="eastAsia"/>
          <w:color w:val="000000"/>
          <w:szCs w:val="21"/>
        </w:rPr>
        <w:t>16%</w:t>
      </w:r>
      <w:r>
        <w:rPr>
          <w:rFonts w:ascii="Times New Roman" w:hAnsi="Times New Roman" w:cs="Times New Roman" w:hint="eastAsia"/>
          <w:color w:val="000000"/>
          <w:szCs w:val="21"/>
        </w:rPr>
        <w:t>左右，《肉兔营养需要量》（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周龄到出栏适宜粗蛋白质水平为</w:t>
      </w:r>
      <w:r>
        <w:rPr>
          <w:rFonts w:ascii="Times New Roman" w:hAnsi="Times New Roman" w:cs="Times New Roman" w:hint="eastAsia"/>
          <w:color w:val="000000"/>
          <w:szCs w:val="21"/>
        </w:rPr>
        <w:t>15.5%</w:t>
      </w:r>
      <w:r>
        <w:rPr>
          <w:rFonts w:ascii="Times New Roman" w:hAnsi="Times New Roman" w:cs="Times New Roman" w:hint="eastAsia"/>
          <w:color w:val="000000"/>
          <w:szCs w:val="21"/>
        </w:rPr>
        <w:t>和</w:t>
      </w:r>
      <w:r>
        <w:rPr>
          <w:rFonts w:ascii="Times New Roman" w:hAnsi="Times New Roman" w:cs="Times New Roman" w:hint="eastAsia"/>
          <w:color w:val="000000"/>
          <w:szCs w:val="21"/>
        </w:rPr>
        <w:t>15.0%</w:t>
      </w:r>
      <w:r>
        <w:rPr>
          <w:rFonts w:ascii="Times New Roman" w:hAnsi="Times New Roman" w:cs="Times New Roman" w:hint="eastAsia"/>
          <w:color w:val="000000"/>
          <w:szCs w:val="21"/>
        </w:rPr>
        <w:t>。</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乳母兔的粗蛋白质需要量分别为</w:t>
      </w:r>
      <w:r>
        <w:rPr>
          <w:rFonts w:ascii="Times New Roman" w:hAnsi="Times New Roman" w:cs="Times New Roman" w:hint="eastAsia"/>
          <w:color w:val="000000"/>
          <w:szCs w:val="21"/>
        </w:rPr>
        <w:t>15%</w:t>
      </w:r>
      <w:r>
        <w:rPr>
          <w:rFonts w:ascii="Times New Roman" w:hAnsi="Times New Roman" w:cs="Times New Roman" w:hint="eastAsia"/>
          <w:color w:val="000000"/>
          <w:szCs w:val="21"/>
        </w:rPr>
        <w:t>和</w:t>
      </w:r>
      <w:r>
        <w:rPr>
          <w:rFonts w:ascii="Times New Roman" w:hAnsi="Times New Roman" w:cs="Times New Roman" w:hint="eastAsia"/>
          <w:color w:val="000000"/>
          <w:szCs w:val="21"/>
        </w:rPr>
        <w:t>17%</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乳母兔的粗蛋白质需要量为</w:t>
      </w:r>
      <w:r>
        <w:rPr>
          <w:rFonts w:ascii="Times New Roman" w:hAnsi="Times New Roman" w:cs="Times New Roman" w:hint="eastAsia"/>
          <w:color w:val="000000"/>
          <w:szCs w:val="21"/>
        </w:rPr>
        <w:t>17%</w:t>
      </w:r>
      <w:r>
        <w:rPr>
          <w:rFonts w:ascii="Times New Roman" w:hAnsi="Times New Roman" w:cs="Times New Roman" w:hint="eastAsia"/>
          <w:color w:val="000000"/>
          <w:szCs w:val="21"/>
        </w:rPr>
        <w:t>，</w:t>
      </w:r>
      <w:r>
        <w:rPr>
          <w:rFonts w:ascii="Times New Roman" w:hAnsi="Times New Roman" w:cs="Times New Roman" w:hint="eastAsia"/>
          <w:color w:val="000000"/>
          <w:szCs w:val="21"/>
        </w:rPr>
        <w:t>de Blas</w:t>
      </w:r>
      <w:r>
        <w:rPr>
          <w:rFonts w:ascii="Times New Roman" w:hAnsi="Times New Roman" w:cs="Times New Roman" w:hint="eastAsia"/>
          <w:color w:val="000000"/>
          <w:szCs w:val="21"/>
        </w:rPr>
        <w:t>和</w:t>
      </w:r>
      <w:r>
        <w:rPr>
          <w:rFonts w:ascii="Times New Roman" w:hAnsi="Times New Roman" w:cs="Times New Roman" w:hint="eastAsia"/>
          <w:color w:val="000000"/>
          <w:szCs w:val="21"/>
        </w:rPr>
        <w:t>Mateos</w:t>
      </w:r>
      <w:r>
        <w:rPr>
          <w:rFonts w:ascii="Times New Roman" w:hAnsi="Times New Roman" w:cs="Times New Roman" w:hint="eastAsia"/>
          <w:color w:val="000000"/>
          <w:szCs w:val="21"/>
        </w:rPr>
        <w:t>（</w:t>
      </w:r>
      <w:r>
        <w:rPr>
          <w:rFonts w:ascii="Times New Roman" w:hAnsi="Times New Roman" w:cs="Times New Roman" w:hint="eastAsia"/>
          <w:color w:val="000000"/>
          <w:szCs w:val="21"/>
        </w:rPr>
        <w:t>2010</w:t>
      </w:r>
      <w:r>
        <w:rPr>
          <w:rFonts w:ascii="Times New Roman" w:hAnsi="Times New Roman" w:cs="Times New Roman" w:hint="eastAsia"/>
          <w:color w:val="000000"/>
          <w:szCs w:val="21"/>
        </w:rPr>
        <w:t>）建议集约化养殖繁殖母兔粗蛋白质需要量为</w:t>
      </w:r>
      <w:r>
        <w:rPr>
          <w:rFonts w:ascii="Times New Roman" w:hAnsi="Times New Roman" w:cs="Times New Roman" w:hint="eastAsia"/>
          <w:color w:val="000000"/>
          <w:szCs w:val="21"/>
        </w:rPr>
        <w:t>17.5%</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 xml:space="preserve">NY/T </w:t>
      </w:r>
      <w:r>
        <w:rPr>
          <w:rFonts w:ascii="Times New Roman" w:hAnsi="Times New Roman" w:cs="Times New Roman" w:hint="eastAsia"/>
          <w:color w:val="000000"/>
          <w:szCs w:val="21"/>
        </w:rPr>
        <w:lastRenderedPageBreak/>
        <w:t>4049-2021</w:t>
      </w:r>
      <w:r>
        <w:rPr>
          <w:rFonts w:ascii="Times New Roman" w:hAnsi="Times New Roman" w:cs="Times New Roman" w:hint="eastAsia"/>
          <w:color w:val="000000"/>
          <w:szCs w:val="21"/>
        </w:rPr>
        <w:t>）建议种公兔适宜粗蛋白质为</w:t>
      </w:r>
      <w:r>
        <w:rPr>
          <w:rFonts w:ascii="Times New Roman" w:hAnsi="Times New Roman" w:cs="Times New Roman" w:hint="eastAsia"/>
          <w:color w:val="000000"/>
          <w:szCs w:val="21"/>
        </w:rPr>
        <w:t>15.5%</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15.5%</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17.5%</w:t>
      </w:r>
      <w:r>
        <w:rPr>
          <w:rFonts w:ascii="Times New Roman" w:hAnsi="Times New Roman" w:cs="Times New Roman" w:hint="eastAsia"/>
          <w:color w:val="000000"/>
          <w:szCs w:val="21"/>
        </w:rPr>
        <w:t>。</w:t>
      </w:r>
    </w:p>
    <w:p w:rsidR="00D64FC7" w:rsidRDefault="00EC10B9">
      <w:pPr>
        <w:spacing w:line="440" w:lineRule="exact"/>
        <w:ind w:firstLine="482"/>
        <w:rPr>
          <w:b/>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个种兔料样品的粗蛋白质统计结果如表</w:t>
      </w:r>
      <w:r>
        <w:rPr>
          <w:rFonts w:ascii="Times New Roman" w:hAnsi="Times New Roman" w:cs="Times New Roman" w:hint="eastAsia"/>
          <w:color w:val="000000"/>
          <w:szCs w:val="21"/>
        </w:rPr>
        <w:t>3-3</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3-3</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w:t>
      </w:r>
      <w:proofErr w:type="gramStart"/>
      <w:r>
        <w:rPr>
          <w:rFonts w:ascii="Times New Roman" w:hAnsi="Times New Roman" w:cs="Times New Roman" w:hint="eastAsia"/>
          <w:color w:val="000000"/>
          <w:szCs w:val="21"/>
        </w:rPr>
        <w:t>兔料粗蛋白质</w:t>
      </w:r>
      <w:proofErr w:type="gramEnd"/>
      <w:r>
        <w:rPr>
          <w:rFonts w:ascii="Times New Roman" w:hAnsi="Times New Roman" w:cs="Times New Roman" w:hint="eastAsia"/>
          <w:color w:val="000000"/>
          <w:szCs w:val="21"/>
        </w:rPr>
        <w:t>最高值为</w:t>
      </w:r>
      <w:r>
        <w:rPr>
          <w:rFonts w:ascii="Times New Roman" w:hAnsi="Times New Roman" w:cs="Times New Roman" w:hint="eastAsia"/>
          <w:color w:val="000000"/>
          <w:szCs w:val="21"/>
        </w:rPr>
        <w:t>16.30%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14.50%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15.41%</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0.56%</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16%</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15</w:t>
      </w:r>
      <w:r>
        <w:rPr>
          <w:rFonts w:ascii="Times New Roman" w:hAnsi="Times New Roman" w:cs="Times New Roman" w:hint="eastAsia"/>
          <w:color w:val="000000"/>
          <w:szCs w:val="21"/>
        </w:rPr>
        <w:t>～</w:t>
      </w:r>
      <w:r>
        <w:rPr>
          <w:rFonts w:ascii="Times New Roman" w:hAnsi="Times New Roman" w:cs="Times New Roman" w:hint="eastAsia"/>
          <w:color w:val="000000"/>
          <w:szCs w:val="21"/>
        </w:rPr>
        <w:t>16%</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9</w:t>
      </w:r>
      <w:r>
        <w:rPr>
          <w:rFonts w:ascii="Times New Roman" w:hAnsi="Times New Roman" w:cs="Times New Roman" w:hint="eastAsia"/>
          <w:color w:val="000000"/>
          <w:szCs w:val="21"/>
        </w:rPr>
        <w:t>个，</w:t>
      </w:r>
      <w:r>
        <w:rPr>
          <w:rFonts w:ascii="Times New Roman" w:hAnsi="Times New Roman" w:cs="Times New Roman" w:hint="eastAsia"/>
          <w:color w:val="000000"/>
          <w:szCs w:val="21"/>
        </w:rPr>
        <w:t>14</w:t>
      </w:r>
      <w:r>
        <w:rPr>
          <w:rFonts w:ascii="Times New Roman" w:hAnsi="Times New Roman" w:cs="Times New Roman" w:hint="eastAsia"/>
          <w:color w:val="000000"/>
          <w:szCs w:val="21"/>
        </w:rPr>
        <w:t>～</w:t>
      </w:r>
      <w:r>
        <w:rPr>
          <w:rFonts w:ascii="Times New Roman" w:hAnsi="Times New Roman" w:cs="Times New Roman" w:hint="eastAsia"/>
          <w:color w:val="000000"/>
          <w:szCs w:val="21"/>
        </w:rPr>
        <w:t>15%</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proofErr w:type="gramStart"/>
      <w:r>
        <w:rPr>
          <w:rFonts w:ascii="Times New Roman" w:hAnsi="Times New Roman" w:cs="Times New Roman" w:hint="eastAsia"/>
          <w:color w:val="000000"/>
          <w:szCs w:val="21"/>
        </w:rPr>
        <w:t>种兔料粗蛋白质</w:t>
      </w:r>
      <w:proofErr w:type="gramEnd"/>
      <w:r>
        <w:rPr>
          <w:rFonts w:ascii="Times New Roman" w:hAnsi="Times New Roman" w:cs="Times New Roman" w:hint="eastAsia"/>
          <w:color w:val="000000"/>
          <w:szCs w:val="21"/>
        </w:rPr>
        <w:t>最高值为</w:t>
      </w:r>
      <w:r>
        <w:rPr>
          <w:rFonts w:ascii="Times New Roman" w:hAnsi="Times New Roman" w:cs="Times New Roman" w:hint="eastAsia"/>
          <w:color w:val="000000"/>
          <w:szCs w:val="21"/>
        </w:rPr>
        <w:t>18.90%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16.40%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17.45%</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0.67%</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18%</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17</w:t>
      </w:r>
      <w:r>
        <w:rPr>
          <w:rFonts w:ascii="Times New Roman" w:hAnsi="Times New Roman" w:cs="Times New Roman" w:hint="eastAsia"/>
          <w:color w:val="000000"/>
          <w:szCs w:val="21"/>
        </w:rPr>
        <w:t>～</w:t>
      </w:r>
      <w:r>
        <w:rPr>
          <w:rFonts w:ascii="Times New Roman" w:hAnsi="Times New Roman" w:cs="Times New Roman" w:hint="eastAsia"/>
          <w:color w:val="000000"/>
          <w:szCs w:val="21"/>
        </w:rPr>
        <w:t>18%</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7</w:t>
      </w:r>
      <w:r>
        <w:rPr>
          <w:rFonts w:ascii="Times New Roman" w:hAnsi="Times New Roman" w:cs="Times New Roman" w:hint="eastAsia"/>
          <w:color w:val="000000"/>
          <w:szCs w:val="21"/>
        </w:rPr>
        <w:t>个，</w:t>
      </w:r>
      <w:r>
        <w:rPr>
          <w:rFonts w:ascii="Times New Roman" w:hAnsi="Times New Roman" w:cs="Times New Roman" w:hint="eastAsia"/>
          <w:color w:val="000000"/>
          <w:szCs w:val="21"/>
        </w:rPr>
        <w:t xml:space="preserve"> 16</w:t>
      </w:r>
      <w:r>
        <w:rPr>
          <w:rFonts w:ascii="Times New Roman" w:hAnsi="Times New Roman" w:cs="Times New Roman" w:hint="eastAsia"/>
          <w:color w:val="000000"/>
          <w:szCs w:val="21"/>
        </w:rPr>
        <w:t>～</w:t>
      </w:r>
      <w:r>
        <w:rPr>
          <w:rFonts w:ascii="Times New Roman" w:hAnsi="Times New Roman" w:cs="Times New Roman" w:hint="eastAsia"/>
          <w:color w:val="000000"/>
          <w:szCs w:val="21"/>
        </w:rPr>
        <w:t>17%</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表3-3 肉兔配合饲料样品粗蛋白质含量统计情况（%）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16.30</w:t>
            </w:r>
          </w:p>
        </w:tc>
        <w:tc>
          <w:tcPr>
            <w:tcW w:w="833" w:type="pct"/>
            <w:vAlign w:val="center"/>
          </w:tcPr>
          <w:p w:rsidR="00D64FC7" w:rsidRDefault="00EC10B9">
            <w:pPr>
              <w:spacing w:line="360" w:lineRule="auto"/>
              <w:jc w:val="center"/>
              <w:rPr>
                <w:color w:val="000000"/>
              </w:rPr>
            </w:pPr>
            <w:r>
              <w:rPr>
                <w:rFonts w:hint="eastAsia"/>
                <w:color w:val="000000"/>
              </w:rPr>
              <w:t>14.50</w:t>
            </w:r>
          </w:p>
        </w:tc>
        <w:tc>
          <w:tcPr>
            <w:tcW w:w="833" w:type="pct"/>
            <w:vAlign w:val="center"/>
          </w:tcPr>
          <w:p w:rsidR="00D64FC7" w:rsidRDefault="00EC10B9">
            <w:pPr>
              <w:spacing w:line="360" w:lineRule="auto"/>
              <w:jc w:val="center"/>
              <w:rPr>
                <w:color w:val="000000"/>
              </w:rPr>
            </w:pPr>
            <w:r>
              <w:rPr>
                <w:rFonts w:hint="eastAsia"/>
                <w:color w:val="000000"/>
              </w:rPr>
              <w:t>15.41</w:t>
            </w:r>
          </w:p>
        </w:tc>
        <w:tc>
          <w:tcPr>
            <w:tcW w:w="833" w:type="pct"/>
            <w:vAlign w:val="center"/>
          </w:tcPr>
          <w:p w:rsidR="00D64FC7" w:rsidRDefault="00EC10B9">
            <w:pPr>
              <w:spacing w:line="360" w:lineRule="auto"/>
              <w:jc w:val="center"/>
              <w:rPr>
                <w:color w:val="000000"/>
              </w:rPr>
            </w:pPr>
            <w:r>
              <w:rPr>
                <w:rFonts w:hint="eastAsia"/>
                <w:color w:val="000000"/>
              </w:rPr>
              <w:t>0.56</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18.90</w:t>
            </w:r>
          </w:p>
        </w:tc>
        <w:tc>
          <w:tcPr>
            <w:tcW w:w="833" w:type="pct"/>
            <w:vAlign w:val="center"/>
          </w:tcPr>
          <w:p w:rsidR="00D64FC7" w:rsidRDefault="00EC10B9">
            <w:pPr>
              <w:spacing w:line="360" w:lineRule="auto"/>
              <w:jc w:val="center"/>
              <w:rPr>
                <w:color w:val="000000"/>
              </w:rPr>
            </w:pPr>
            <w:r>
              <w:rPr>
                <w:rFonts w:hint="eastAsia"/>
                <w:color w:val="000000"/>
              </w:rPr>
              <w:t>16.40</w:t>
            </w:r>
          </w:p>
        </w:tc>
        <w:tc>
          <w:tcPr>
            <w:tcW w:w="833" w:type="pct"/>
            <w:vAlign w:val="center"/>
          </w:tcPr>
          <w:p w:rsidR="00D64FC7" w:rsidRDefault="00EC10B9">
            <w:pPr>
              <w:spacing w:line="360" w:lineRule="auto"/>
              <w:jc w:val="center"/>
              <w:rPr>
                <w:color w:val="000000"/>
              </w:rPr>
            </w:pPr>
            <w:r>
              <w:rPr>
                <w:rFonts w:hint="eastAsia"/>
                <w:color w:val="000000"/>
              </w:rPr>
              <w:t>17.45</w:t>
            </w:r>
          </w:p>
        </w:tc>
        <w:tc>
          <w:tcPr>
            <w:tcW w:w="833" w:type="pct"/>
            <w:vAlign w:val="center"/>
          </w:tcPr>
          <w:p w:rsidR="00D64FC7" w:rsidRDefault="00EC10B9">
            <w:pPr>
              <w:spacing w:line="360" w:lineRule="auto"/>
              <w:jc w:val="center"/>
              <w:rPr>
                <w:color w:val="000000"/>
              </w:rPr>
            </w:pPr>
            <w:r>
              <w:rPr>
                <w:rFonts w:hint="eastAsia"/>
                <w:color w:val="000000"/>
              </w:rPr>
              <w:t>0.67</w:t>
            </w:r>
          </w:p>
        </w:tc>
      </w:tr>
    </w:tbl>
    <w:p w:rsidR="00D64FC7" w:rsidRDefault="00EC10B9">
      <w:pPr>
        <w:spacing w:line="360" w:lineRule="auto"/>
        <w:rPr>
          <w:b/>
          <w:color w:val="000000"/>
          <w:szCs w:val="21"/>
        </w:rPr>
      </w:pPr>
      <w:r>
        <w:rPr>
          <w:rFonts w:hint="eastAsia"/>
        </w:rPr>
        <w:t xml:space="preserve"> </w:t>
      </w:r>
      <w:r>
        <w:rPr>
          <w:noProof/>
        </w:rPr>
        <w:drawing>
          <wp:inline distT="0" distB="0" distL="114300" distR="114300">
            <wp:extent cx="2876550" cy="1898650"/>
            <wp:effectExtent l="0" t="0" r="0" b="6350"/>
            <wp:docPr id="3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pic:cNvPicPr>
                      <a:picLocks noChangeAspect="1"/>
                    </pic:cNvPicPr>
                  </pic:nvPicPr>
                  <pic:blipFill>
                    <a:blip r:embed="rId13" cstate="print"/>
                    <a:stretch>
                      <a:fillRect/>
                    </a:stretch>
                  </pic:blipFill>
                  <pic:spPr>
                    <a:xfrm>
                      <a:off x="0" y="0"/>
                      <a:ext cx="2876550" cy="1898650"/>
                    </a:xfrm>
                    <a:prstGeom prst="rect">
                      <a:avLst/>
                    </a:prstGeom>
                    <a:noFill/>
                    <a:ln>
                      <a:noFill/>
                    </a:ln>
                  </pic:spPr>
                </pic:pic>
              </a:graphicData>
            </a:graphic>
          </wp:inline>
        </w:drawing>
      </w:r>
      <w:r>
        <w:rPr>
          <w:rFonts w:hint="eastAsia"/>
        </w:rPr>
        <w:t xml:space="preserve"> </w:t>
      </w:r>
      <w:r>
        <w:rPr>
          <w:noProof/>
        </w:rPr>
        <w:drawing>
          <wp:inline distT="0" distB="0" distL="114300" distR="114300">
            <wp:extent cx="2874645" cy="1901825"/>
            <wp:effectExtent l="0" t="0" r="1905" b="3175"/>
            <wp:docPr id="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
                    <pic:cNvPicPr>
                      <a:picLocks noChangeAspect="1"/>
                    </pic:cNvPicPr>
                  </pic:nvPicPr>
                  <pic:blipFill>
                    <a:blip r:embed="rId14" cstate="print"/>
                    <a:stretch>
                      <a:fillRect/>
                    </a:stretch>
                  </pic:blipFill>
                  <pic:spPr>
                    <a:xfrm>
                      <a:off x="0" y="0"/>
                      <a:ext cx="2874645" cy="1901825"/>
                    </a:xfrm>
                    <a:prstGeom prst="rect">
                      <a:avLst/>
                    </a:prstGeom>
                    <a:noFill/>
                    <a:ln>
                      <a:noFill/>
                    </a:ln>
                  </pic:spPr>
                </pic:pic>
              </a:graphicData>
            </a:graphic>
          </wp:inline>
        </w:drawing>
      </w:r>
    </w:p>
    <w:p w:rsidR="00D64FC7" w:rsidRDefault="00EC10B9">
      <w:pPr>
        <w:jc w:val="center"/>
        <w:rPr>
          <w:b/>
          <w:color w:val="000000"/>
        </w:rPr>
      </w:pPr>
      <w:r>
        <w:rPr>
          <w:rFonts w:hint="eastAsia"/>
          <w:b/>
          <w:color w:val="000000"/>
          <w:szCs w:val="21"/>
        </w:rPr>
        <w:t>图3-3 肉兔配合饲料样品粗蛋白质含量（%）</w:t>
      </w:r>
    </w:p>
    <w:p w:rsidR="00D64FC7" w:rsidRDefault="00EC10B9">
      <w:pPr>
        <w:spacing w:line="360" w:lineRule="auto"/>
        <w:ind w:firstLine="482"/>
        <w:rPr>
          <w:color w:val="000000"/>
        </w:rPr>
      </w:pPr>
      <w:r>
        <w:rPr>
          <w:rFonts w:hint="eastAsia"/>
          <w:color w:val="000000"/>
        </w:rPr>
        <w:t>因此，综合考虑营养需要研究、样品测定结果和企业调研情况，结合我国蛋白质资源相对短缺的现状和低蛋白氨基酸平衡日粮技术的推广，综合山东农业大学、青岛兔爱科技有限公司和中国农业大学等单位科研和企业意见，本文件预审稿将生长</w:t>
      </w:r>
      <w:proofErr w:type="gramStart"/>
      <w:r>
        <w:rPr>
          <w:rFonts w:hint="eastAsia"/>
          <w:color w:val="000000"/>
        </w:rPr>
        <w:t>兔料粗蛋白质</w:t>
      </w:r>
      <w:proofErr w:type="gramEnd"/>
      <w:r>
        <w:rPr>
          <w:rFonts w:hint="eastAsia"/>
          <w:color w:val="000000"/>
        </w:rPr>
        <w:t>确定为</w:t>
      </w:r>
      <w:r>
        <w:rPr>
          <w:color w:val="000000"/>
        </w:rPr>
        <w:t>1</w:t>
      </w:r>
      <w:r>
        <w:rPr>
          <w:rFonts w:hint="eastAsia"/>
          <w:color w:val="000000"/>
        </w:rPr>
        <w:t>3</w:t>
      </w:r>
      <w:r>
        <w:rPr>
          <w:color w:val="000000"/>
        </w:rPr>
        <w:t>.0～16.0</w:t>
      </w:r>
      <w:r>
        <w:rPr>
          <w:rFonts w:hint="eastAsia"/>
          <w:color w:val="000000"/>
        </w:rPr>
        <w:t>%，种兔</w:t>
      </w:r>
      <w:proofErr w:type="gramStart"/>
      <w:r>
        <w:rPr>
          <w:rFonts w:hint="eastAsia"/>
          <w:color w:val="000000"/>
        </w:rPr>
        <w:t>料确定</w:t>
      </w:r>
      <w:proofErr w:type="gramEnd"/>
      <w:r>
        <w:rPr>
          <w:rFonts w:hint="eastAsia"/>
          <w:color w:val="000000"/>
        </w:rPr>
        <w:t>为</w:t>
      </w:r>
      <w:r>
        <w:rPr>
          <w:color w:val="000000"/>
        </w:rPr>
        <w:t>1</w:t>
      </w:r>
      <w:r>
        <w:rPr>
          <w:rFonts w:hint="eastAsia"/>
          <w:color w:val="000000"/>
        </w:rPr>
        <w:t>5</w:t>
      </w:r>
      <w:r>
        <w:rPr>
          <w:color w:val="000000"/>
        </w:rPr>
        <w:t>.0～18.0</w:t>
      </w:r>
      <w:r>
        <w:rPr>
          <w:rFonts w:hint="eastAsia"/>
          <w:color w:val="000000"/>
        </w:rPr>
        <w:t>%。</w:t>
      </w:r>
    </w:p>
    <w:p w:rsidR="00D64FC7" w:rsidRDefault="00EC10B9">
      <w:pPr>
        <w:spacing w:line="360" w:lineRule="auto"/>
        <w:ind w:firstLine="482"/>
        <w:rPr>
          <w:color w:val="000000"/>
        </w:rPr>
      </w:pPr>
      <w:r>
        <w:rPr>
          <w:rFonts w:hint="eastAsia"/>
          <w:color w:val="000000"/>
        </w:rPr>
        <w:t>预审期间，个别专家提出生</w:t>
      </w:r>
      <w:proofErr w:type="gramStart"/>
      <w:r>
        <w:rPr>
          <w:rFonts w:hint="eastAsia"/>
          <w:color w:val="000000"/>
        </w:rPr>
        <w:t>兔料粗蛋白质</w:t>
      </w:r>
      <w:proofErr w:type="gramEnd"/>
      <w:r>
        <w:rPr>
          <w:rFonts w:hint="eastAsia"/>
          <w:color w:val="000000"/>
        </w:rPr>
        <w:t>上限提高到17.0%，但是过高的粗蛋白质水平与当前我国倡导的豆</w:t>
      </w:r>
      <w:proofErr w:type="gramStart"/>
      <w:r>
        <w:rPr>
          <w:rFonts w:hint="eastAsia"/>
          <w:color w:val="000000"/>
        </w:rPr>
        <w:t>粕</w:t>
      </w:r>
      <w:proofErr w:type="gramEnd"/>
      <w:r>
        <w:rPr>
          <w:rFonts w:hint="eastAsia"/>
          <w:color w:val="000000"/>
        </w:rPr>
        <w:t>减量计划和低蛋白氨基酸平衡日粮技术不符，同时多专家认为《肉兔营养需要量》（</w:t>
      </w:r>
      <w:r>
        <w:rPr>
          <w:color w:val="000000"/>
        </w:rPr>
        <w:t>NY/T 4049-2021）建议</w:t>
      </w:r>
      <w:proofErr w:type="gramStart"/>
      <w:r>
        <w:rPr>
          <w:rFonts w:hint="eastAsia"/>
          <w:color w:val="000000"/>
        </w:rPr>
        <w:t>生长兔</w:t>
      </w:r>
      <w:r>
        <w:rPr>
          <w:color w:val="000000"/>
        </w:rPr>
        <w:t>粗蛋白质</w:t>
      </w:r>
      <w:proofErr w:type="gramEnd"/>
      <w:r>
        <w:rPr>
          <w:rFonts w:hint="eastAsia"/>
          <w:color w:val="000000"/>
        </w:rPr>
        <w:t>推荐量为</w:t>
      </w:r>
      <w:r>
        <w:rPr>
          <w:color w:val="000000"/>
        </w:rPr>
        <w:t>水平为15.</w:t>
      </w:r>
      <w:r>
        <w:rPr>
          <w:rFonts w:hint="eastAsia"/>
          <w:color w:val="000000"/>
        </w:rPr>
        <w:t>0</w:t>
      </w:r>
      <w:r>
        <w:rPr>
          <w:rFonts w:ascii="黑体" w:eastAsia="黑体" w:hAnsi="黑体" w:hint="eastAsia"/>
          <w:color w:val="000000"/>
        </w:rPr>
        <w:t>～</w:t>
      </w:r>
      <w:r>
        <w:rPr>
          <w:color w:val="000000"/>
        </w:rPr>
        <w:t>15.</w:t>
      </w:r>
      <w:r>
        <w:rPr>
          <w:rFonts w:hint="eastAsia"/>
          <w:color w:val="000000"/>
        </w:rPr>
        <w:t>5</w:t>
      </w:r>
      <w:r>
        <w:rPr>
          <w:color w:val="000000"/>
        </w:rPr>
        <w:t>%</w:t>
      </w:r>
      <w:r>
        <w:rPr>
          <w:rFonts w:hint="eastAsia"/>
          <w:color w:val="000000"/>
        </w:rPr>
        <w:t>，</w:t>
      </w:r>
      <w:proofErr w:type="gramStart"/>
      <w:r>
        <w:rPr>
          <w:rFonts w:hint="eastAsia"/>
          <w:color w:val="000000"/>
        </w:rPr>
        <w:t>同时制标样品</w:t>
      </w:r>
      <w:proofErr w:type="gramEnd"/>
      <w:r>
        <w:rPr>
          <w:rFonts w:hint="eastAsia"/>
          <w:color w:val="000000"/>
        </w:rPr>
        <w:t>检测最高值16.3%，最终专家组一致同意生</w:t>
      </w:r>
      <w:proofErr w:type="gramStart"/>
      <w:r>
        <w:rPr>
          <w:rFonts w:hint="eastAsia"/>
          <w:color w:val="000000"/>
        </w:rPr>
        <w:t>兔料粗蛋白质</w:t>
      </w:r>
      <w:proofErr w:type="gramEnd"/>
      <w:r>
        <w:rPr>
          <w:rFonts w:hint="eastAsia"/>
          <w:color w:val="000000"/>
        </w:rPr>
        <w:t>上限提高到</w:t>
      </w:r>
      <w:r>
        <w:rPr>
          <w:color w:val="000000"/>
        </w:rPr>
        <w:t>1</w:t>
      </w:r>
      <w:r>
        <w:rPr>
          <w:rFonts w:hint="eastAsia"/>
          <w:color w:val="000000"/>
        </w:rPr>
        <w:t>6</w:t>
      </w:r>
      <w:r>
        <w:rPr>
          <w:color w:val="000000"/>
        </w:rPr>
        <w:t>.</w:t>
      </w:r>
      <w:r>
        <w:rPr>
          <w:rFonts w:hint="eastAsia"/>
          <w:color w:val="000000"/>
        </w:rPr>
        <w:t>5</w:t>
      </w:r>
      <w:r>
        <w:rPr>
          <w:color w:val="000000"/>
        </w:rPr>
        <w:t>%。</w:t>
      </w:r>
      <w:r>
        <w:rPr>
          <w:rFonts w:hint="eastAsia"/>
          <w:color w:val="000000"/>
        </w:rPr>
        <w:t xml:space="preserve">    </w:t>
      </w:r>
    </w:p>
    <w:p w:rsidR="00D64FC7" w:rsidRDefault="00EC10B9">
      <w:pPr>
        <w:spacing w:line="360" w:lineRule="auto"/>
        <w:ind w:firstLine="482"/>
        <w:rPr>
          <w:color w:val="000000"/>
        </w:rPr>
      </w:pPr>
      <w:r>
        <w:rPr>
          <w:rFonts w:hint="eastAsia"/>
          <w:b/>
          <w:color w:val="000000"/>
        </w:rPr>
        <w:t>本文件规定：生长</w:t>
      </w:r>
      <w:proofErr w:type="gramStart"/>
      <w:r>
        <w:rPr>
          <w:rFonts w:hint="eastAsia"/>
          <w:b/>
          <w:color w:val="000000"/>
        </w:rPr>
        <w:t>兔料粗蛋白质</w:t>
      </w:r>
      <w:proofErr w:type="gramEnd"/>
      <w:r>
        <w:rPr>
          <w:rFonts w:hint="eastAsia"/>
          <w:b/>
          <w:color w:val="000000"/>
        </w:rPr>
        <w:t>为</w:t>
      </w:r>
      <w:r>
        <w:rPr>
          <w:b/>
          <w:color w:val="000000"/>
        </w:rPr>
        <w:t>13.0～16.</w:t>
      </w:r>
      <w:r>
        <w:rPr>
          <w:rFonts w:hint="eastAsia"/>
          <w:b/>
          <w:color w:val="000000"/>
        </w:rPr>
        <w:t>5</w:t>
      </w:r>
      <w:r>
        <w:rPr>
          <w:b/>
          <w:color w:val="000000"/>
        </w:rPr>
        <w:t>%，</w:t>
      </w:r>
      <w:proofErr w:type="gramStart"/>
      <w:r>
        <w:rPr>
          <w:b/>
          <w:color w:val="000000"/>
        </w:rPr>
        <w:t>种兔料</w:t>
      </w:r>
      <w:r>
        <w:rPr>
          <w:rFonts w:hint="eastAsia"/>
          <w:b/>
          <w:color w:val="000000"/>
        </w:rPr>
        <w:t>粗蛋白质</w:t>
      </w:r>
      <w:proofErr w:type="gramEnd"/>
      <w:r>
        <w:rPr>
          <w:b/>
          <w:color w:val="000000"/>
        </w:rPr>
        <w:t>为15.0～18.0%。</w:t>
      </w:r>
    </w:p>
    <w:p w:rsidR="00D64FC7" w:rsidRDefault="00EC10B9">
      <w:pPr>
        <w:spacing w:line="360" w:lineRule="auto"/>
        <w:ind w:firstLine="482"/>
        <w:rPr>
          <w:color w:val="000000"/>
        </w:rPr>
      </w:pPr>
      <w:r>
        <w:rPr>
          <w:rFonts w:hint="eastAsia"/>
          <w:color w:val="000000"/>
        </w:rPr>
        <w:t>经验证，</w:t>
      </w:r>
      <w:r>
        <w:rPr>
          <w:color w:val="000000"/>
        </w:rPr>
        <w:t>参与制定标准的</w:t>
      </w:r>
      <w:r>
        <w:rPr>
          <w:rFonts w:hint="eastAsia"/>
          <w:color w:val="000000"/>
        </w:rPr>
        <w:t>30个</w:t>
      </w:r>
      <w:r>
        <w:rPr>
          <w:color w:val="000000"/>
        </w:rPr>
        <w:t>样品中有</w:t>
      </w:r>
      <w:r>
        <w:rPr>
          <w:rFonts w:hint="eastAsia"/>
          <w:color w:val="000000"/>
        </w:rPr>
        <w:t>3</w:t>
      </w:r>
      <w:r>
        <w:rPr>
          <w:color w:val="000000"/>
        </w:rPr>
        <w:t>个样品不</w:t>
      </w:r>
      <w:r>
        <w:rPr>
          <w:rFonts w:hint="eastAsia"/>
          <w:color w:val="000000"/>
        </w:rPr>
        <w:t>符合限量要求，粗蛋白质</w:t>
      </w:r>
      <w:r>
        <w:rPr>
          <w:color w:val="000000"/>
        </w:rPr>
        <w:t>合格率</w:t>
      </w:r>
      <w:r>
        <w:rPr>
          <w:rFonts w:hint="eastAsia"/>
          <w:color w:val="000000"/>
        </w:rPr>
        <w:t>90.0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lastRenderedPageBreak/>
        <w:t>④赖氨酸</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查阅相关文献，研究发现赖氨酸、蛋氨酸</w:t>
      </w:r>
      <w:r>
        <w:rPr>
          <w:rFonts w:ascii="Times New Roman" w:hAnsi="Times New Roman" w:cs="Times New Roman" w:hint="eastAsia"/>
          <w:color w:val="000000"/>
          <w:szCs w:val="21"/>
        </w:rPr>
        <w:t>+</w:t>
      </w:r>
      <w:r>
        <w:rPr>
          <w:rFonts w:ascii="Times New Roman" w:hAnsi="Times New Roman" w:cs="Times New Roman" w:hint="eastAsia"/>
          <w:color w:val="000000"/>
          <w:szCs w:val="21"/>
        </w:rPr>
        <w:t>胱氨酸和精氨酸是肉兔</w:t>
      </w:r>
      <w:proofErr w:type="gramStart"/>
      <w:r>
        <w:rPr>
          <w:rFonts w:ascii="Times New Roman" w:hAnsi="Times New Roman" w:cs="Times New Roman" w:hint="eastAsia"/>
          <w:color w:val="000000"/>
          <w:szCs w:val="21"/>
        </w:rPr>
        <w:t>营养需中最</w:t>
      </w:r>
      <w:proofErr w:type="gramEnd"/>
      <w:r>
        <w:rPr>
          <w:rFonts w:ascii="Times New Roman" w:hAnsi="Times New Roman" w:cs="Times New Roman" w:hint="eastAsia"/>
          <w:color w:val="000000"/>
          <w:szCs w:val="21"/>
        </w:rPr>
        <w:t>重要的三个氨基酸，关于肉兔氨基酸需要的研究主要集中在上述三个氨基酸。因此，本标准将赖氨酸、蛋氨酸</w:t>
      </w:r>
      <w:r>
        <w:rPr>
          <w:rFonts w:ascii="Times New Roman" w:hAnsi="Times New Roman" w:cs="Times New Roman" w:hint="eastAsia"/>
          <w:color w:val="000000"/>
          <w:szCs w:val="21"/>
        </w:rPr>
        <w:t>+</w:t>
      </w:r>
      <w:r>
        <w:rPr>
          <w:rFonts w:ascii="Times New Roman" w:hAnsi="Times New Roman" w:cs="Times New Roman" w:hint="eastAsia"/>
          <w:color w:val="000000"/>
          <w:szCs w:val="21"/>
        </w:rPr>
        <w:t>胱氨酸和精氨酸作为必需的营养指标。</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赖氨酸需要量为</w:t>
      </w:r>
      <w:r>
        <w:rPr>
          <w:rFonts w:ascii="Times New Roman" w:hAnsi="Times New Roman" w:cs="Times New Roman" w:hint="eastAsia"/>
          <w:color w:val="000000"/>
          <w:szCs w:val="21"/>
        </w:rPr>
        <w:t>0.65%</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乳母兔的需要量无建议；法国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赖氨酸需要量为</w:t>
      </w:r>
      <w:r>
        <w:rPr>
          <w:rFonts w:ascii="Times New Roman" w:hAnsi="Times New Roman" w:cs="Times New Roman" w:hint="eastAsia"/>
          <w:color w:val="000000"/>
          <w:szCs w:val="21"/>
        </w:rPr>
        <w:t>0.70%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0.75%</w:t>
      </w:r>
      <w:r>
        <w:rPr>
          <w:rFonts w:ascii="Times New Roman" w:hAnsi="Times New Roman" w:cs="Times New Roman" w:hint="eastAsia"/>
          <w:color w:val="000000"/>
          <w:szCs w:val="21"/>
        </w:rPr>
        <w:t>；</w:t>
      </w:r>
      <w:r>
        <w:rPr>
          <w:rFonts w:ascii="Times New Roman" w:hAnsi="Times New Roman" w:cs="Times New Roman" w:hint="eastAsia"/>
          <w:color w:val="000000"/>
          <w:szCs w:val="21"/>
        </w:rPr>
        <w:t>de Blas</w:t>
      </w:r>
      <w:r>
        <w:rPr>
          <w:rFonts w:ascii="Times New Roman" w:hAnsi="Times New Roman" w:cs="Times New Roman" w:hint="eastAsia"/>
          <w:color w:val="000000"/>
          <w:szCs w:val="21"/>
        </w:rPr>
        <w:t>和</w:t>
      </w:r>
      <w:r>
        <w:rPr>
          <w:rFonts w:ascii="Times New Roman" w:hAnsi="Times New Roman" w:cs="Times New Roman" w:hint="eastAsia"/>
          <w:color w:val="000000"/>
          <w:szCs w:val="21"/>
        </w:rPr>
        <w:t>Mateos</w:t>
      </w:r>
      <w:r>
        <w:rPr>
          <w:rFonts w:ascii="Times New Roman" w:hAnsi="Times New Roman" w:cs="Times New Roman" w:hint="eastAsia"/>
          <w:color w:val="000000"/>
          <w:szCs w:val="21"/>
        </w:rPr>
        <w:t>（</w:t>
      </w:r>
      <w:r>
        <w:rPr>
          <w:rFonts w:ascii="Times New Roman" w:hAnsi="Times New Roman" w:cs="Times New Roman" w:hint="eastAsia"/>
          <w:color w:val="000000"/>
          <w:szCs w:val="21"/>
        </w:rPr>
        <w:t>2010</w:t>
      </w:r>
      <w:r>
        <w:rPr>
          <w:rFonts w:ascii="Times New Roman" w:hAnsi="Times New Roman" w:cs="Times New Roman" w:hint="eastAsia"/>
          <w:color w:val="000000"/>
          <w:szCs w:val="21"/>
        </w:rPr>
        <w:t>）建议集约化养殖家兔育肥</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赖氨酸需要量为</w:t>
      </w:r>
      <w:r>
        <w:rPr>
          <w:rFonts w:ascii="Times New Roman" w:hAnsi="Times New Roman" w:cs="Times New Roman" w:hint="eastAsia"/>
          <w:color w:val="000000"/>
          <w:szCs w:val="21"/>
        </w:rPr>
        <w:t>0.70%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能繁母兔</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0.80%</w:t>
      </w:r>
      <w:r>
        <w:rPr>
          <w:rFonts w:ascii="Times New Roman" w:hAnsi="Times New Roman" w:cs="Times New Roman" w:hint="eastAsia"/>
          <w:color w:val="000000"/>
          <w:szCs w:val="21"/>
        </w:rPr>
        <w:t>。井文倩和李福昌（</w:t>
      </w:r>
      <w:r>
        <w:rPr>
          <w:rFonts w:ascii="Times New Roman" w:hAnsi="Times New Roman" w:cs="Times New Roman" w:hint="eastAsia"/>
          <w:color w:val="000000"/>
          <w:szCs w:val="21"/>
        </w:rPr>
        <w:t>2007</w:t>
      </w:r>
      <w:r>
        <w:rPr>
          <w:rFonts w:ascii="Times New Roman" w:hAnsi="Times New Roman" w:cs="Times New Roman" w:hint="eastAsia"/>
          <w:color w:val="000000"/>
          <w:szCs w:val="21"/>
        </w:rPr>
        <w:t>）研究推荐断奶～</w:t>
      </w:r>
      <w:r>
        <w:rPr>
          <w:rFonts w:ascii="Times New Roman" w:hAnsi="Times New Roman" w:cs="Times New Roman" w:hint="eastAsia"/>
          <w:color w:val="000000"/>
          <w:szCs w:val="21"/>
        </w:rPr>
        <w:t>3</w:t>
      </w:r>
      <w:r>
        <w:rPr>
          <w:rFonts w:ascii="Times New Roman" w:hAnsi="Times New Roman" w:cs="Times New Roman" w:hint="eastAsia"/>
          <w:color w:val="000000"/>
          <w:szCs w:val="21"/>
        </w:rPr>
        <w:t>月龄肉兔适宜赖氨酸水平为</w:t>
      </w:r>
      <w:r>
        <w:rPr>
          <w:rFonts w:ascii="Times New Roman" w:hAnsi="Times New Roman" w:cs="Times New Roman" w:hint="eastAsia"/>
          <w:color w:val="000000"/>
          <w:szCs w:val="21"/>
        </w:rPr>
        <w:t>0.75%</w:t>
      </w:r>
      <w:r>
        <w:rPr>
          <w:rFonts w:ascii="Times New Roman" w:hAnsi="Times New Roman" w:cs="Times New Roman" w:hint="eastAsia"/>
          <w:color w:val="000000"/>
          <w:szCs w:val="21"/>
        </w:rPr>
        <w:t>，母兔妊娠期为</w:t>
      </w:r>
      <w:r>
        <w:rPr>
          <w:rFonts w:ascii="Times New Roman" w:hAnsi="Times New Roman" w:cs="Times New Roman" w:hint="eastAsia"/>
          <w:color w:val="000000"/>
          <w:szCs w:val="21"/>
        </w:rPr>
        <w:t>1.10%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乳期为</w:t>
      </w:r>
      <w:r>
        <w:rPr>
          <w:rFonts w:ascii="Times New Roman" w:hAnsi="Times New Roman" w:cs="Times New Roman" w:hint="eastAsia"/>
          <w:color w:val="000000"/>
          <w:szCs w:val="21"/>
        </w:rPr>
        <w:t>0.95%</w:t>
      </w:r>
      <w:r>
        <w:rPr>
          <w:rFonts w:ascii="Times New Roman" w:hAnsi="Times New Roman" w:cs="Times New Roman" w:hint="eastAsia"/>
          <w:color w:val="000000"/>
          <w:szCs w:val="21"/>
        </w:rPr>
        <w:t>，整个繁殖期为</w:t>
      </w:r>
      <w:r>
        <w:rPr>
          <w:rFonts w:ascii="Times New Roman" w:hAnsi="Times New Roman" w:cs="Times New Roman" w:hint="eastAsia"/>
          <w:color w:val="000000"/>
          <w:szCs w:val="21"/>
        </w:rPr>
        <w:t>0.95%</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周龄到出栏适宜赖氨酸水平为</w:t>
      </w:r>
      <w:r>
        <w:rPr>
          <w:rFonts w:ascii="Times New Roman" w:hAnsi="Times New Roman" w:cs="Times New Roman" w:hint="eastAsia"/>
          <w:color w:val="000000"/>
          <w:szCs w:val="21"/>
        </w:rPr>
        <w:t>0.85%</w:t>
      </w:r>
      <w:r>
        <w:rPr>
          <w:rFonts w:ascii="Times New Roman" w:hAnsi="Times New Roman" w:cs="Times New Roman" w:hint="eastAsia"/>
          <w:color w:val="000000"/>
          <w:szCs w:val="21"/>
        </w:rPr>
        <w:t>和</w:t>
      </w:r>
      <w:r>
        <w:rPr>
          <w:rFonts w:ascii="Times New Roman" w:hAnsi="Times New Roman" w:cs="Times New Roman" w:hint="eastAsia"/>
          <w:color w:val="000000"/>
          <w:szCs w:val="21"/>
        </w:rPr>
        <w:t>0.75%</w:t>
      </w:r>
      <w:r>
        <w:rPr>
          <w:rFonts w:ascii="Times New Roman" w:hAnsi="Times New Roman" w:cs="Times New Roman" w:hint="eastAsia"/>
          <w:color w:val="000000"/>
          <w:szCs w:val="21"/>
        </w:rPr>
        <w:t>；种公兔适宜赖氨酸为</w:t>
      </w:r>
      <w:r>
        <w:rPr>
          <w:rFonts w:ascii="Times New Roman" w:hAnsi="Times New Roman" w:cs="Times New Roman" w:hint="eastAsia"/>
          <w:color w:val="000000"/>
          <w:szCs w:val="21"/>
        </w:rPr>
        <w:t>0.7%</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0.7%</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0.8%</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0.85%</w:t>
      </w:r>
      <w:r>
        <w:rPr>
          <w:rFonts w:ascii="Times New Roman" w:hAnsi="Times New Roman" w:cs="Times New Roman" w:hint="eastAsia"/>
          <w:color w:val="000000"/>
          <w:szCs w:val="21"/>
        </w:rPr>
        <w:t>。</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个种兔料样品的赖氨酸统计结果如表</w:t>
      </w:r>
      <w:r>
        <w:rPr>
          <w:rFonts w:ascii="Times New Roman" w:hAnsi="Times New Roman" w:cs="Times New Roman" w:hint="eastAsia"/>
          <w:color w:val="000000"/>
          <w:szCs w:val="21"/>
        </w:rPr>
        <w:t>3-4</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3-4</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），可知生长兔料赖氨酸最大值为</w:t>
      </w:r>
      <w:r>
        <w:rPr>
          <w:rFonts w:ascii="Times New Roman" w:hAnsi="Times New Roman" w:cs="Times New Roman" w:hint="eastAsia"/>
          <w:color w:val="000000"/>
          <w:szCs w:val="21"/>
        </w:rPr>
        <w:t>1.12%</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0.71%</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0.89%</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0.12%</w:t>
      </w:r>
      <w:r>
        <w:rPr>
          <w:rFonts w:ascii="Times New Roman" w:hAnsi="Times New Roman" w:cs="Times New Roman" w:hint="eastAsia"/>
          <w:color w:val="000000"/>
          <w:szCs w:val="21"/>
        </w:rPr>
        <w:t>，其中含量</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0.9</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0.8</w:t>
      </w:r>
      <w:r>
        <w:rPr>
          <w:rFonts w:ascii="Times New Roman" w:hAnsi="Times New Roman" w:cs="Times New Roman" w:hint="eastAsia"/>
          <w:color w:val="000000"/>
          <w:szCs w:val="21"/>
        </w:rPr>
        <w:t>～</w:t>
      </w:r>
      <w:r>
        <w:rPr>
          <w:rFonts w:ascii="Times New Roman" w:hAnsi="Times New Roman" w:cs="Times New Roman" w:hint="eastAsia"/>
          <w:color w:val="000000"/>
          <w:szCs w:val="21"/>
        </w:rPr>
        <w:t>0.9%</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0.7</w:t>
      </w:r>
      <w:r>
        <w:rPr>
          <w:rFonts w:ascii="Times New Roman" w:hAnsi="Times New Roman" w:cs="Times New Roman" w:hint="eastAsia"/>
          <w:color w:val="000000"/>
          <w:szCs w:val="21"/>
        </w:rPr>
        <w:t>～</w:t>
      </w:r>
      <w:r>
        <w:rPr>
          <w:rFonts w:ascii="Times New Roman" w:hAnsi="Times New Roman" w:cs="Times New Roman" w:hint="eastAsia"/>
          <w:color w:val="000000"/>
          <w:szCs w:val="21"/>
        </w:rPr>
        <w:t>0.8%</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个；种兔料赖氨酸最大值为</w:t>
      </w:r>
      <w:r>
        <w:rPr>
          <w:rFonts w:ascii="Times New Roman" w:hAnsi="Times New Roman" w:cs="Times New Roman" w:hint="eastAsia"/>
          <w:color w:val="000000"/>
          <w:szCs w:val="21"/>
        </w:rPr>
        <w:t>1.16%</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0.76%</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0.93%</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0.12%</w:t>
      </w:r>
      <w:r>
        <w:rPr>
          <w:rFonts w:ascii="Times New Roman" w:hAnsi="Times New Roman" w:cs="Times New Roman" w:hint="eastAsia"/>
          <w:color w:val="000000"/>
          <w:szCs w:val="21"/>
        </w:rPr>
        <w:t>，其中含量大于</w:t>
      </w:r>
      <w:r>
        <w:rPr>
          <w:rFonts w:ascii="Times New Roman" w:hAnsi="Times New Roman" w:cs="Times New Roman" w:hint="eastAsia"/>
          <w:color w:val="000000"/>
          <w:szCs w:val="21"/>
        </w:rPr>
        <w:t>1.1%</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0.90</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0.80</w:t>
      </w:r>
      <w:r>
        <w:rPr>
          <w:rFonts w:ascii="Times New Roman" w:hAnsi="Times New Roman" w:cs="Times New Roman" w:hint="eastAsia"/>
          <w:color w:val="000000"/>
          <w:szCs w:val="21"/>
        </w:rPr>
        <w:t>～</w:t>
      </w:r>
      <w:r>
        <w:rPr>
          <w:rFonts w:ascii="Times New Roman" w:hAnsi="Times New Roman" w:cs="Times New Roman" w:hint="eastAsia"/>
          <w:color w:val="000000"/>
          <w:szCs w:val="21"/>
        </w:rPr>
        <w:t>0.90%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0.80%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表3-4 肉兔配合饲料样品赖氨酸含量统计情况（%）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1.07</w:t>
            </w:r>
          </w:p>
        </w:tc>
        <w:tc>
          <w:tcPr>
            <w:tcW w:w="833" w:type="pct"/>
            <w:vAlign w:val="center"/>
          </w:tcPr>
          <w:p w:rsidR="00D64FC7" w:rsidRDefault="00EC10B9">
            <w:pPr>
              <w:spacing w:line="360" w:lineRule="auto"/>
              <w:jc w:val="center"/>
              <w:rPr>
                <w:color w:val="000000"/>
              </w:rPr>
            </w:pPr>
            <w:r>
              <w:rPr>
                <w:rFonts w:hint="eastAsia"/>
                <w:color w:val="000000"/>
              </w:rPr>
              <w:t>0.71</w:t>
            </w:r>
          </w:p>
        </w:tc>
        <w:tc>
          <w:tcPr>
            <w:tcW w:w="833" w:type="pct"/>
            <w:vAlign w:val="center"/>
          </w:tcPr>
          <w:p w:rsidR="00D64FC7" w:rsidRDefault="00EC10B9">
            <w:pPr>
              <w:spacing w:line="360" w:lineRule="auto"/>
              <w:jc w:val="center"/>
              <w:rPr>
                <w:color w:val="000000"/>
              </w:rPr>
            </w:pPr>
            <w:r>
              <w:rPr>
                <w:rFonts w:hint="eastAsia"/>
                <w:color w:val="000000"/>
              </w:rPr>
              <w:t>0.89</w:t>
            </w:r>
          </w:p>
        </w:tc>
        <w:tc>
          <w:tcPr>
            <w:tcW w:w="833" w:type="pct"/>
            <w:vAlign w:val="center"/>
          </w:tcPr>
          <w:p w:rsidR="00D64FC7" w:rsidRDefault="00EC10B9">
            <w:pPr>
              <w:spacing w:line="360" w:lineRule="auto"/>
              <w:jc w:val="center"/>
              <w:rPr>
                <w:color w:val="000000"/>
              </w:rPr>
            </w:pPr>
            <w:r>
              <w:rPr>
                <w:rFonts w:hint="eastAsia"/>
                <w:color w:val="000000"/>
              </w:rPr>
              <w:t>0.11</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1.16</w:t>
            </w:r>
          </w:p>
        </w:tc>
        <w:tc>
          <w:tcPr>
            <w:tcW w:w="833" w:type="pct"/>
            <w:vAlign w:val="center"/>
          </w:tcPr>
          <w:p w:rsidR="00D64FC7" w:rsidRDefault="00EC10B9">
            <w:pPr>
              <w:spacing w:line="360" w:lineRule="auto"/>
              <w:jc w:val="center"/>
              <w:rPr>
                <w:color w:val="000000"/>
              </w:rPr>
            </w:pPr>
            <w:r>
              <w:rPr>
                <w:rFonts w:hint="eastAsia"/>
                <w:color w:val="000000"/>
              </w:rPr>
              <w:t>0.76</w:t>
            </w:r>
          </w:p>
        </w:tc>
        <w:tc>
          <w:tcPr>
            <w:tcW w:w="833" w:type="pct"/>
            <w:vAlign w:val="center"/>
          </w:tcPr>
          <w:p w:rsidR="00D64FC7" w:rsidRDefault="00EC10B9">
            <w:pPr>
              <w:spacing w:line="360" w:lineRule="auto"/>
              <w:jc w:val="center"/>
              <w:rPr>
                <w:color w:val="000000"/>
              </w:rPr>
            </w:pPr>
            <w:r>
              <w:rPr>
                <w:rFonts w:hint="eastAsia"/>
                <w:color w:val="000000"/>
              </w:rPr>
              <w:t>0.97</w:t>
            </w:r>
          </w:p>
        </w:tc>
        <w:tc>
          <w:tcPr>
            <w:tcW w:w="833" w:type="pct"/>
            <w:vAlign w:val="center"/>
          </w:tcPr>
          <w:p w:rsidR="00D64FC7" w:rsidRDefault="00EC10B9">
            <w:pPr>
              <w:spacing w:line="360" w:lineRule="auto"/>
              <w:jc w:val="center"/>
              <w:rPr>
                <w:color w:val="000000"/>
              </w:rPr>
            </w:pPr>
            <w:r>
              <w:rPr>
                <w:rFonts w:hint="eastAsia"/>
                <w:color w:val="000000"/>
              </w:rPr>
              <w:t>0.11</w:t>
            </w:r>
          </w:p>
        </w:tc>
      </w:tr>
    </w:tbl>
    <w:p w:rsidR="00D64FC7" w:rsidRDefault="00EC10B9">
      <w:pPr>
        <w:spacing w:line="360" w:lineRule="auto"/>
        <w:rPr>
          <w:rFonts w:ascii="Times New Roman" w:hAnsi="Times New Roman" w:cs="Times New Roman"/>
          <w:color w:val="000000"/>
          <w:szCs w:val="21"/>
        </w:rPr>
      </w:pPr>
      <w:r>
        <w:rPr>
          <w:noProof/>
        </w:rPr>
        <w:drawing>
          <wp:inline distT="0" distB="0" distL="114300" distR="114300">
            <wp:extent cx="2736850" cy="1810385"/>
            <wp:effectExtent l="0" t="0" r="6350" b="18415"/>
            <wp:docPr id="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5"/>
                    <pic:cNvPicPr>
                      <a:picLocks noChangeAspect="1"/>
                    </pic:cNvPicPr>
                  </pic:nvPicPr>
                  <pic:blipFill>
                    <a:blip r:embed="rId15" cstate="print"/>
                    <a:stretch>
                      <a:fillRect/>
                    </a:stretch>
                  </pic:blipFill>
                  <pic:spPr>
                    <a:xfrm>
                      <a:off x="0" y="0"/>
                      <a:ext cx="2736850" cy="1810385"/>
                    </a:xfrm>
                    <a:prstGeom prst="rect">
                      <a:avLst/>
                    </a:prstGeom>
                    <a:noFill/>
                    <a:ln>
                      <a:noFill/>
                    </a:ln>
                  </pic:spPr>
                </pic:pic>
              </a:graphicData>
            </a:graphic>
          </wp:inline>
        </w:drawing>
      </w:r>
      <w:r>
        <w:rPr>
          <w:rFonts w:hint="eastAsia"/>
        </w:rPr>
        <w:t xml:space="preserve"> </w:t>
      </w:r>
      <w:r>
        <w:rPr>
          <w:noProof/>
        </w:rPr>
        <w:drawing>
          <wp:inline distT="0" distB="0" distL="114300" distR="114300">
            <wp:extent cx="2751455" cy="1820545"/>
            <wp:effectExtent l="0" t="0" r="10795" b="8255"/>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16" cstate="print"/>
                    <a:stretch>
                      <a:fillRect/>
                    </a:stretch>
                  </pic:blipFill>
                  <pic:spPr>
                    <a:xfrm>
                      <a:off x="0" y="0"/>
                      <a:ext cx="2751455" cy="182054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图3-4 肉兔配合饲料样品赖氨酸含量（%）</w:t>
      </w:r>
    </w:p>
    <w:p w:rsidR="00D64FC7" w:rsidRDefault="00EC10B9">
      <w:pPr>
        <w:spacing w:line="360" w:lineRule="auto"/>
        <w:ind w:firstLine="482"/>
        <w:rPr>
          <w:rFonts w:ascii="Times New Roman"/>
          <w:b/>
          <w:color w:val="000000"/>
          <w:szCs w:val="21"/>
        </w:rPr>
      </w:pPr>
      <w:r>
        <w:rPr>
          <w:rFonts w:hint="eastAsia"/>
          <w:color w:val="000000"/>
        </w:rPr>
        <w:lastRenderedPageBreak/>
        <w:t>因此，综合考虑营养需要研究、样品测定结果和企业调研情况，结合我国生产实践，</w:t>
      </w:r>
      <w:r>
        <w:rPr>
          <w:rFonts w:hint="eastAsia"/>
          <w:b/>
          <w:color w:val="000000"/>
        </w:rPr>
        <w:t>本文件规定：</w:t>
      </w:r>
      <w:r>
        <w:rPr>
          <w:rFonts w:hint="eastAsia"/>
          <w:b/>
          <w:color w:val="000000"/>
          <w:szCs w:val="21"/>
        </w:rPr>
        <w:t>生长</w:t>
      </w:r>
      <w:r>
        <w:rPr>
          <w:rFonts w:hint="eastAsia"/>
          <w:b/>
          <w:color w:val="000000"/>
        </w:rPr>
        <w:t>兔料赖氨酸为≥</w:t>
      </w:r>
      <w:r>
        <w:rPr>
          <w:rFonts w:ascii="Times New Roman" w:hint="eastAsia"/>
          <w:b/>
          <w:color w:val="000000"/>
          <w:szCs w:val="21"/>
        </w:rPr>
        <w:t>0.75%</w:t>
      </w:r>
      <w:r>
        <w:rPr>
          <w:rFonts w:ascii="Times New Roman" w:hint="eastAsia"/>
          <w:b/>
          <w:color w:val="000000"/>
          <w:szCs w:val="21"/>
        </w:rPr>
        <w:t>，种兔料赖氨酸为</w:t>
      </w:r>
      <w:r>
        <w:rPr>
          <w:rFonts w:hint="eastAsia"/>
          <w:b/>
          <w:color w:val="000000"/>
        </w:rPr>
        <w:t>≥0.80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rFonts w:ascii="Times New Roman"/>
          <w:b/>
          <w:color w:val="000000"/>
          <w:szCs w:val="21"/>
        </w:rPr>
      </w:pPr>
      <w:r>
        <w:rPr>
          <w:rFonts w:hint="eastAsia"/>
          <w:color w:val="000000"/>
        </w:rPr>
        <w:t>经验证，</w:t>
      </w:r>
      <w:r>
        <w:rPr>
          <w:color w:val="000000"/>
        </w:rPr>
        <w:t>参与制定标准的</w:t>
      </w:r>
      <w:r>
        <w:rPr>
          <w:rFonts w:hint="eastAsia"/>
          <w:color w:val="000000"/>
        </w:rPr>
        <w:t>30个</w:t>
      </w:r>
      <w:r>
        <w:rPr>
          <w:color w:val="000000"/>
        </w:rPr>
        <w:t>样品中有</w:t>
      </w:r>
      <w:r>
        <w:rPr>
          <w:rFonts w:hint="eastAsia"/>
          <w:color w:val="000000"/>
        </w:rPr>
        <w:t>3</w:t>
      </w:r>
      <w:r>
        <w:rPr>
          <w:color w:val="000000"/>
        </w:rPr>
        <w:t>个样品不</w:t>
      </w:r>
      <w:r>
        <w:rPr>
          <w:rFonts w:hint="eastAsia"/>
          <w:color w:val="000000"/>
        </w:rPr>
        <w:t>符合限量要求，赖氨酸</w:t>
      </w:r>
      <w:r>
        <w:rPr>
          <w:color w:val="000000"/>
        </w:rPr>
        <w:t>合格率</w:t>
      </w:r>
      <w:r>
        <w:rPr>
          <w:rFonts w:hint="eastAsia"/>
          <w:color w:val="000000"/>
        </w:rPr>
        <w:t>90.0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⑤蛋氨酸</w:t>
      </w:r>
      <w:r>
        <w:rPr>
          <w:rFonts w:ascii="Times New Roman" w:hAnsi="Times New Roman" w:cs="Times New Roman"/>
          <w:b/>
          <w:color w:val="000000"/>
          <w:szCs w:val="21"/>
        </w:rPr>
        <w:t>+</w:t>
      </w:r>
      <w:r>
        <w:rPr>
          <w:rFonts w:ascii="Times New Roman" w:hAnsi="Times New Roman" w:cs="Times New Roman"/>
          <w:b/>
          <w:color w:val="000000"/>
          <w:szCs w:val="21"/>
        </w:rPr>
        <w:t>胱氨酸</w:t>
      </w:r>
    </w:p>
    <w:p w:rsidR="00D64FC7" w:rsidRPr="0091645B" w:rsidRDefault="00EC10B9">
      <w:pPr>
        <w:spacing w:line="460" w:lineRule="exact"/>
        <w:ind w:firstLine="420"/>
        <w:rPr>
          <w:rFonts w:ascii="Times New Roman" w:hAnsi="Times New Roman" w:cs="Times New Roman"/>
          <w:color w:val="000000" w:themeColor="text1"/>
          <w:szCs w:val="21"/>
        </w:rPr>
      </w:pP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w:t>
      </w:r>
      <w:proofErr w:type="gramStart"/>
      <w:r>
        <w:rPr>
          <w:rFonts w:ascii="Times New Roman" w:hAnsi="Times New Roman" w:cs="Times New Roman" w:hint="eastAsia"/>
          <w:color w:val="000000"/>
          <w:szCs w:val="21"/>
        </w:rPr>
        <w:t>生长兔蛋氨</w:t>
      </w:r>
      <w:proofErr w:type="gramEnd"/>
      <w:r>
        <w:rPr>
          <w:rFonts w:ascii="Times New Roman" w:hAnsi="Times New Roman" w:cs="Times New Roman" w:hint="eastAsia"/>
          <w:color w:val="000000"/>
          <w:szCs w:val="21"/>
        </w:rPr>
        <w:t>酸</w:t>
      </w:r>
      <w:r>
        <w:rPr>
          <w:rFonts w:ascii="Times New Roman" w:hAnsi="Times New Roman" w:cs="Times New Roman"/>
          <w:color w:val="000000"/>
          <w:szCs w:val="21"/>
        </w:rPr>
        <w:t>+</w:t>
      </w:r>
      <w:r>
        <w:rPr>
          <w:rFonts w:ascii="Times New Roman" w:hAnsi="Times New Roman" w:cs="Times New Roman"/>
          <w:color w:val="000000"/>
          <w:szCs w:val="21"/>
        </w:rPr>
        <w:t>胱氨酸</w:t>
      </w:r>
      <w:r>
        <w:rPr>
          <w:rFonts w:ascii="Times New Roman" w:hAnsi="Times New Roman" w:cs="Times New Roman" w:hint="eastAsia"/>
          <w:color w:val="000000"/>
          <w:szCs w:val="21"/>
        </w:rPr>
        <w:t>需要量为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乳母兔的需要量无建议；法国</w:t>
      </w:r>
      <w:r>
        <w:rPr>
          <w:rFonts w:ascii="Times New Roman" w:hAnsi="Times New Roman" w:cs="Times New Roman" w:hint="eastAsia"/>
          <w:color w:val="000000"/>
          <w:szCs w:val="21"/>
        </w:rPr>
        <w:t>A</w:t>
      </w:r>
      <w:r w:rsidRPr="0091645B">
        <w:rPr>
          <w:rFonts w:ascii="Times New Roman" w:hAnsi="Times New Roman" w:cs="Times New Roman" w:hint="eastAsia"/>
          <w:color w:val="000000" w:themeColor="text1"/>
          <w:szCs w:val="21"/>
        </w:rPr>
        <w:t>EC</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1993</w:t>
      </w:r>
      <w:r w:rsidRPr="0091645B">
        <w:rPr>
          <w:rFonts w:ascii="Times New Roman" w:hAnsi="Times New Roman" w:cs="Times New Roman" w:hint="eastAsia"/>
          <w:color w:val="000000" w:themeColor="text1"/>
          <w:szCs w:val="21"/>
        </w:rPr>
        <w:t>）建议</w:t>
      </w:r>
      <w:r w:rsidRPr="0091645B">
        <w:rPr>
          <w:rFonts w:ascii="Times New Roman" w:hAnsi="Times New Roman" w:cs="Times New Roman" w:hint="eastAsia"/>
          <w:color w:val="000000" w:themeColor="text1"/>
          <w:szCs w:val="21"/>
        </w:rPr>
        <w:t>4</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11</w:t>
      </w:r>
      <w:r w:rsidRPr="0091645B">
        <w:rPr>
          <w:rFonts w:ascii="Times New Roman" w:hAnsi="Times New Roman" w:cs="Times New Roman" w:hint="eastAsia"/>
          <w:color w:val="000000" w:themeColor="text1"/>
          <w:szCs w:val="21"/>
        </w:rPr>
        <w:t>周的</w:t>
      </w:r>
      <w:proofErr w:type="gramStart"/>
      <w:r w:rsidRPr="0091645B">
        <w:rPr>
          <w:rFonts w:ascii="Times New Roman" w:hAnsi="Times New Roman" w:cs="Times New Roman" w:hint="eastAsia"/>
          <w:color w:val="000000" w:themeColor="text1"/>
          <w:szCs w:val="21"/>
        </w:rPr>
        <w:t>生长兔蛋氨</w:t>
      </w:r>
      <w:proofErr w:type="gramEnd"/>
      <w:r w:rsidRPr="0091645B">
        <w:rPr>
          <w:rFonts w:ascii="Times New Roman" w:hAnsi="Times New Roman" w:cs="Times New Roman" w:hint="eastAsia"/>
          <w:color w:val="000000" w:themeColor="text1"/>
          <w:szCs w:val="21"/>
        </w:rPr>
        <w:t>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需要量为</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，妊娠母兔和</w:t>
      </w:r>
      <w:proofErr w:type="gramStart"/>
      <w:r w:rsidRPr="0091645B">
        <w:rPr>
          <w:rFonts w:ascii="Times New Roman" w:hAnsi="Times New Roman" w:cs="Times New Roman" w:hint="eastAsia"/>
          <w:color w:val="000000" w:themeColor="text1"/>
          <w:szCs w:val="21"/>
        </w:rPr>
        <w:t>泌</w:t>
      </w:r>
      <w:proofErr w:type="gramEnd"/>
      <w:r w:rsidRPr="0091645B">
        <w:rPr>
          <w:rFonts w:ascii="Times New Roman" w:hAnsi="Times New Roman" w:cs="Times New Roman" w:hint="eastAsia"/>
          <w:color w:val="000000" w:themeColor="text1"/>
          <w:szCs w:val="21"/>
        </w:rPr>
        <w:t>乳母兔的需要量为</w:t>
      </w:r>
      <w:r w:rsidRPr="0091645B">
        <w:rPr>
          <w:rFonts w:ascii="Times New Roman" w:hAnsi="Times New Roman" w:cs="Times New Roman" w:hint="eastAsia"/>
          <w:color w:val="000000" w:themeColor="text1"/>
          <w:szCs w:val="21"/>
        </w:rPr>
        <w:t>0.65%</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de Blas</w:t>
      </w:r>
      <w:r w:rsidRPr="0091645B">
        <w:rPr>
          <w:rFonts w:ascii="Times New Roman" w:hAnsi="Times New Roman" w:cs="Times New Roman" w:hint="eastAsia"/>
          <w:color w:val="000000" w:themeColor="text1"/>
          <w:szCs w:val="21"/>
        </w:rPr>
        <w:t>和</w:t>
      </w:r>
      <w:r w:rsidRPr="0091645B">
        <w:rPr>
          <w:rFonts w:ascii="Times New Roman" w:hAnsi="Times New Roman" w:cs="Times New Roman" w:hint="eastAsia"/>
          <w:color w:val="000000" w:themeColor="text1"/>
          <w:szCs w:val="21"/>
        </w:rPr>
        <w:t>Mateos</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2010</w:t>
      </w:r>
      <w:r w:rsidRPr="0091645B">
        <w:rPr>
          <w:rFonts w:ascii="Times New Roman" w:hAnsi="Times New Roman" w:cs="Times New Roman" w:hint="eastAsia"/>
          <w:color w:val="000000" w:themeColor="text1"/>
          <w:szCs w:val="21"/>
        </w:rPr>
        <w:t>）建议集约化养殖家兔</w:t>
      </w:r>
      <w:proofErr w:type="gramStart"/>
      <w:r w:rsidRPr="0091645B">
        <w:rPr>
          <w:rFonts w:ascii="Times New Roman" w:hAnsi="Times New Roman" w:cs="Times New Roman" w:hint="eastAsia"/>
          <w:color w:val="000000" w:themeColor="text1"/>
          <w:szCs w:val="21"/>
        </w:rPr>
        <w:t>育肥兔蛋氨</w:t>
      </w:r>
      <w:proofErr w:type="gramEnd"/>
      <w:r w:rsidRPr="0091645B">
        <w:rPr>
          <w:rFonts w:ascii="Times New Roman" w:hAnsi="Times New Roman" w:cs="Times New Roman" w:hint="eastAsia"/>
          <w:color w:val="000000" w:themeColor="text1"/>
          <w:szCs w:val="21"/>
        </w:rPr>
        <w:t>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需要量为</w:t>
      </w:r>
      <w:r w:rsidRPr="0091645B">
        <w:rPr>
          <w:rFonts w:ascii="Times New Roman" w:hAnsi="Times New Roman" w:cs="Times New Roman" w:hint="eastAsia"/>
          <w:color w:val="000000" w:themeColor="text1"/>
          <w:szCs w:val="21"/>
        </w:rPr>
        <w:t>0.52%</w:t>
      </w:r>
      <w:r w:rsidRPr="0091645B">
        <w:rPr>
          <w:rFonts w:ascii="Times New Roman" w:hAnsi="Times New Roman" w:cs="Times New Roman" w:hint="eastAsia"/>
          <w:color w:val="000000" w:themeColor="text1"/>
          <w:szCs w:val="21"/>
        </w:rPr>
        <w:t>，</w:t>
      </w:r>
      <w:proofErr w:type="gramStart"/>
      <w:r w:rsidRPr="0091645B">
        <w:rPr>
          <w:rFonts w:ascii="Times New Roman" w:hAnsi="Times New Roman" w:cs="Times New Roman" w:hint="eastAsia"/>
          <w:color w:val="000000" w:themeColor="text1"/>
          <w:szCs w:val="21"/>
        </w:rPr>
        <w:t>能繁母兔</w:t>
      </w:r>
      <w:proofErr w:type="gramEnd"/>
      <w:r w:rsidRPr="0091645B">
        <w:rPr>
          <w:rFonts w:ascii="Times New Roman" w:hAnsi="Times New Roman" w:cs="Times New Roman" w:hint="eastAsia"/>
          <w:color w:val="000000" w:themeColor="text1"/>
          <w:szCs w:val="21"/>
        </w:rPr>
        <w:t>为</w:t>
      </w:r>
      <w:r w:rsidRPr="0091645B">
        <w:rPr>
          <w:rFonts w:ascii="Times New Roman" w:hAnsi="Times New Roman" w:cs="Times New Roman" w:hint="eastAsia"/>
          <w:color w:val="000000" w:themeColor="text1"/>
          <w:szCs w:val="21"/>
        </w:rPr>
        <w:t>0.63%</w:t>
      </w:r>
      <w:r w:rsidRPr="0091645B">
        <w:rPr>
          <w:rFonts w:ascii="Times New Roman" w:hAnsi="Times New Roman" w:cs="Times New Roman" w:hint="eastAsia"/>
          <w:color w:val="000000" w:themeColor="text1"/>
          <w:szCs w:val="21"/>
        </w:rPr>
        <w:t>。</w:t>
      </w:r>
      <w:proofErr w:type="gramStart"/>
      <w:r w:rsidRPr="0091645B">
        <w:rPr>
          <w:rFonts w:ascii="Times New Roman" w:hAnsi="Times New Roman" w:cs="Times New Roman" w:hint="eastAsia"/>
          <w:color w:val="000000" w:themeColor="text1"/>
          <w:szCs w:val="21"/>
        </w:rPr>
        <w:t>张永翠和</w:t>
      </w:r>
      <w:proofErr w:type="gramEnd"/>
      <w:r w:rsidRPr="0091645B">
        <w:rPr>
          <w:rFonts w:ascii="Times New Roman" w:hAnsi="Times New Roman" w:cs="Times New Roman" w:hint="eastAsia"/>
          <w:color w:val="000000" w:themeColor="text1"/>
          <w:szCs w:val="21"/>
        </w:rPr>
        <w:t>李福昌（</w:t>
      </w:r>
      <w:r w:rsidRPr="0091645B">
        <w:rPr>
          <w:rFonts w:ascii="Times New Roman" w:hAnsi="Times New Roman" w:cs="Times New Roman" w:hint="eastAsia"/>
          <w:color w:val="000000" w:themeColor="text1"/>
          <w:szCs w:val="21"/>
        </w:rPr>
        <w:t>2008</w:t>
      </w:r>
      <w:r w:rsidRPr="0091645B">
        <w:rPr>
          <w:rFonts w:ascii="Times New Roman" w:hAnsi="Times New Roman" w:cs="Times New Roman" w:hint="eastAsia"/>
          <w:color w:val="000000" w:themeColor="text1"/>
          <w:szCs w:val="21"/>
        </w:rPr>
        <w:t>）研究推荐断奶～</w:t>
      </w:r>
      <w:r w:rsidRPr="0091645B">
        <w:rPr>
          <w:rFonts w:ascii="Times New Roman" w:hAnsi="Times New Roman" w:cs="Times New Roman" w:hint="eastAsia"/>
          <w:color w:val="000000" w:themeColor="text1"/>
          <w:szCs w:val="21"/>
        </w:rPr>
        <w:t>2</w:t>
      </w:r>
      <w:r w:rsidRPr="0091645B">
        <w:rPr>
          <w:rFonts w:ascii="Times New Roman" w:hAnsi="Times New Roman" w:cs="Times New Roman" w:hint="eastAsia"/>
          <w:color w:val="000000" w:themeColor="text1"/>
          <w:szCs w:val="21"/>
        </w:rPr>
        <w:t>月龄肉兔适宜蛋氨酸水平为</w:t>
      </w:r>
      <w:r w:rsidRPr="0091645B">
        <w:rPr>
          <w:rFonts w:ascii="Times New Roman" w:hAnsi="Times New Roman" w:cs="Times New Roman" w:hint="eastAsia"/>
          <w:color w:val="000000" w:themeColor="text1"/>
          <w:szCs w:val="21"/>
        </w:rPr>
        <w:t>0.40%</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2</w:t>
      </w:r>
      <w:r w:rsidRPr="0091645B">
        <w:rPr>
          <w:rFonts w:ascii="Times New Roman" w:hAnsi="Times New Roman" w:cs="Times New Roman" w:hint="eastAsia"/>
          <w:color w:val="000000" w:themeColor="text1"/>
          <w:szCs w:val="21"/>
        </w:rPr>
        <w:t>月龄～</w:t>
      </w:r>
      <w:r w:rsidRPr="0091645B">
        <w:rPr>
          <w:rFonts w:ascii="Times New Roman" w:hAnsi="Times New Roman" w:cs="Times New Roman" w:hint="eastAsia"/>
          <w:color w:val="000000" w:themeColor="text1"/>
          <w:szCs w:val="21"/>
        </w:rPr>
        <w:t>3</w:t>
      </w:r>
      <w:r w:rsidRPr="0091645B">
        <w:rPr>
          <w:rFonts w:ascii="Times New Roman" w:hAnsi="Times New Roman" w:cs="Times New Roman" w:hint="eastAsia"/>
          <w:color w:val="000000" w:themeColor="text1"/>
          <w:szCs w:val="21"/>
        </w:rPr>
        <w:t>月龄肉兔适宜蛋氨酸水平为</w:t>
      </w:r>
      <w:r w:rsidRPr="0091645B">
        <w:rPr>
          <w:rFonts w:ascii="Times New Roman" w:hAnsi="Times New Roman" w:cs="Times New Roman" w:hint="eastAsia"/>
          <w:color w:val="000000" w:themeColor="text1"/>
          <w:szCs w:val="21"/>
        </w:rPr>
        <w:t>0.2</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0.40%</w:t>
      </w:r>
      <w:r w:rsidRPr="0091645B">
        <w:rPr>
          <w:rFonts w:ascii="Times New Roman" w:hAnsi="Times New Roman" w:cs="Times New Roman" w:hint="eastAsia"/>
          <w:color w:val="000000" w:themeColor="text1"/>
          <w:szCs w:val="21"/>
        </w:rPr>
        <w:t>；《肉兔营养需要量》（</w:t>
      </w:r>
      <w:r w:rsidRPr="0091645B">
        <w:rPr>
          <w:rFonts w:ascii="Times New Roman" w:hAnsi="Times New Roman" w:cs="Times New Roman" w:hint="eastAsia"/>
          <w:color w:val="000000" w:themeColor="text1"/>
          <w:szCs w:val="21"/>
        </w:rPr>
        <w:t>NY/T 4049-2021</w:t>
      </w:r>
      <w:r w:rsidRPr="0091645B">
        <w:rPr>
          <w:rFonts w:ascii="Times New Roman" w:hAnsi="Times New Roman" w:cs="Times New Roman" w:hint="eastAsia"/>
          <w:color w:val="000000" w:themeColor="text1"/>
          <w:szCs w:val="21"/>
        </w:rPr>
        <w:t>）建议断奶～</w:t>
      </w:r>
      <w:r w:rsidRPr="0091645B">
        <w:rPr>
          <w:rFonts w:ascii="Times New Roman" w:hAnsi="Times New Roman" w:cs="Times New Roman" w:hint="eastAsia"/>
          <w:color w:val="000000" w:themeColor="text1"/>
          <w:szCs w:val="21"/>
        </w:rPr>
        <w:t>8</w:t>
      </w:r>
      <w:r w:rsidRPr="0091645B">
        <w:rPr>
          <w:rFonts w:ascii="Times New Roman" w:hAnsi="Times New Roman" w:cs="Times New Roman" w:hint="eastAsia"/>
          <w:color w:val="000000" w:themeColor="text1"/>
          <w:szCs w:val="21"/>
        </w:rPr>
        <w:t>周龄和</w:t>
      </w:r>
      <w:r w:rsidRPr="0091645B">
        <w:rPr>
          <w:rFonts w:ascii="Times New Roman" w:hAnsi="Times New Roman" w:cs="Times New Roman" w:hint="eastAsia"/>
          <w:color w:val="000000" w:themeColor="text1"/>
          <w:szCs w:val="21"/>
        </w:rPr>
        <w:t>8</w:t>
      </w:r>
      <w:r w:rsidRPr="0091645B">
        <w:rPr>
          <w:rFonts w:ascii="Times New Roman" w:hAnsi="Times New Roman" w:cs="Times New Roman" w:hint="eastAsia"/>
          <w:color w:val="000000" w:themeColor="text1"/>
          <w:szCs w:val="21"/>
        </w:rPr>
        <w:t>周龄到出栏适宜蛋氨酸</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胱氨酸水平为</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和</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；种公兔适宜蛋氨酸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为</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、空怀母兔为</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、妊娠母兔为</w:t>
      </w:r>
      <w:r w:rsidRPr="0091645B">
        <w:rPr>
          <w:rFonts w:ascii="Times New Roman" w:hAnsi="Times New Roman" w:cs="Times New Roman" w:hint="eastAsia"/>
          <w:color w:val="000000" w:themeColor="text1"/>
          <w:szCs w:val="21"/>
        </w:rPr>
        <w:t>0.6%</w:t>
      </w:r>
      <w:r w:rsidRPr="0091645B">
        <w:rPr>
          <w:rFonts w:ascii="Times New Roman" w:hAnsi="Times New Roman" w:cs="Times New Roman" w:hint="eastAsia"/>
          <w:color w:val="000000" w:themeColor="text1"/>
          <w:szCs w:val="21"/>
        </w:rPr>
        <w:t>、</w:t>
      </w:r>
      <w:proofErr w:type="gramStart"/>
      <w:r w:rsidRPr="0091645B">
        <w:rPr>
          <w:rFonts w:ascii="Times New Roman" w:hAnsi="Times New Roman" w:cs="Times New Roman" w:hint="eastAsia"/>
          <w:color w:val="000000" w:themeColor="text1"/>
          <w:szCs w:val="21"/>
        </w:rPr>
        <w:t>泌</w:t>
      </w:r>
      <w:proofErr w:type="gramEnd"/>
      <w:r w:rsidRPr="0091645B">
        <w:rPr>
          <w:rFonts w:ascii="Times New Roman" w:hAnsi="Times New Roman" w:cs="Times New Roman" w:hint="eastAsia"/>
          <w:color w:val="000000" w:themeColor="text1"/>
          <w:szCs w:val="21"/>
        </w:rPr>
        <w:t>乳母兔为</w:t>
      </w:r>
      <w:r w:rsidRPr="0091645B">
        <w:rPr>
          <w:rFonts w:ascii="Times New Roman" w:hAnsi="Times New Roman" w:cs="Times New Roman" w:hint="eastAsia"/>
          <w:color w:val="000000" w:themeColor="text1"/>
          <w:szCs w:val="21"/>
        </w:rPr>
        <w:t>0.65%</w:t>
      </w:r>
      <w:r w:rsidRPr="0091645B">
        <w:rPr>
          <w:rFonts w:ascii="Times New Roman" w:hAnsi="Times New Roman" w:cs="Times New Roman" w:hint="eastAsia"/>
          <w:color w:val="000000" w:themeColor="text1"/>
          <w:szCs w:val="21"/>
        </w:rPr>
        <w:t>。</w:t>
      </w:r>
    </w:p>
    <w:p w:rsidR="00D64FC7" w:rsidRPr="0091645B" w:rsidRDefault="00EC10B9">
      <w:pPr>
        <w:spacing w:line="460" w:lineRule="exact"/>
        <w:ind w:firstLine="420"/>
        <w:rPr>
          <w:rFonts w:ascii="Times New Roman" w:hAnsi="Times New Roman" w:cs="Times New Roman"/>
          <w:color w:val="000000" w:themeColor="text1"/>
          <w:szCs w:val="21"/>
        </w:rPr>
      </w:pPr>
      <w:r w:rsidRPr="0091645B">
        <w:rPr>
          <w:rFonts w:ascii="Times New Roman" w:hAnsi="Times New Roman" w:cs="Times New Roman" w:hint="eastAsia"/>
          <w:color w:val="000000" w:themeColor="text1"/>
          <w:szCs w:val="21"/>
        </w:rPr>
        <w:t>15</w:t>
      </w:r>
      <w:r w:rsidRPr="0091645B">
        <w:rPr>
          <w:rFonts w:ascii="Times New Roman" w:hAnsi="Times New Roman" w:cs="Times New Roman" w:hint="eastAsia"/>
          <w:color w:val="000000" w:themeColor="text1"/>
          <w:szCs w:val="21"/>
        </w:rPr>
        <w:t>个生长兔料和</w:t>
      </w:r>
      <w:r w:rsidRPr="0091645B">
        <w:rPr>
          <w:rFonts w:ascii="Times New Roman" w:hAnsi="Times New Roman" w:cs="Times New Roman" w:hint="eastAsia"/>
          <w:color w:val="000000" w:themeColor="text1"/>
          <w:szCs w:val="21"/>
        </w:rPr>
        <w:t>15</w:t>
      </w:r>
      <w:r w:rsidRPr="0091645B">
        <w:rPr>
          <w:rFonts w:ascii="Times New Roman" w:hAnsi="Times New Roman" w:cs="Times New Roman" w:hint="eastAsia"/>
          <w:color w:val="000000" w:themeColor="text1"/>
          <w:szCs w:val="21"/>
        </w:rPr>
        <w:t>个种兔料样品的蛋氨酸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统计结果如表</w:t>
      </w:r>
      <w:r w:rsidRPr="0091645B">
        <w:rPr>
          <w:rFonts w:ascii="Times New Roman" w:hAnsi="Times New Roman" w:cs="Times New Roman" w:hint="eastAsia"/>
          <w:color w:val="000000" w:themeColor="text1"/>
          <w:szCs w:val="21"/>
        </w:rPr>
        <w:t>3-5</w:t>
      </w:r>
      <w:r w:rsidRPr="0091645B">
        <w:rPr>
          <w:rFonts w:ascii="Times New Roman" w:hAnsi="Times New Roman" w:cs="Times New Roman" w:hint="eastAsia"/>
          <w:color w:val="000000" w:themeColor="text1"/>
          <w:szCs w:val="21"/>
        </w:rPr>
        <w:t>和图</w:t>
      </w:r>
      <w:r w:rsidRPr="0091645B">
        <w:rPr>
          <w:rFonts w:ascii="Times New Roman" w:hAnsi="Times New Roman" w:cs="Times New Roman" w:hint="eastAsia"/>
          <w:color w:val="000000" w:themeColor="text1"/>
          <w:szCs w:val="21"/>
        </w:rPr>
        <w:t>3-5</w:t>
      </w:r>
      <w:r w:rsidRPr="0091645B">
        <w:rPr>
          <w:rFonts w:ascii="Times New Roman" w:hAnsi="Times New Roman" w:cs="Times New Roman" w:hint="eastAsia"/>
          <w:color w:val="000000" w:themeColor="text1"/>
          <w:szCs w:val="21"/>
        </w:rPr>
        <w:t>（</w:t>
      </w:r>
      <w:r w:rsidRPr="0091645B">
        <w:rPr>
          <w:rFonts w:hint="eastAsia"/>
          <w:color w:val="000000" w:themeColor="text1"/>
        </w:rPr>
        <w:t>具体数值见附表1</w:t>
      </w:r>
      <w:r w:rsidRPr="0091645B">
        <w:rPr>
          <w:rFonts w:ascii="Times New Roman" w:hAnsi="Times New Roman" w:cs="Times New Roman" w:hint="eastAsia"/>
          <w:color w:val="000000" w:themeColor="text1"/>
          <w:szCs w:val="21"/>
        </w:rPr>
        <w:t>），可知生长</w:t>
      </w:r>
      <w:proofErr w:type="gramStart"/>
      <w:r w:rsidRPr="0091645B">
        <w:rPr>
          <w:rFonts w:ascii="Times New Roman" w:hAnsi="Times New Roman" w:cs="Times New Roman" w:hint="eastAsia"/>
          <w:color w:val="000000" w:themeColor="text1"/>
          <w:szCs w:val="21"/>
        </w:rPr>
        <w:t>兔料蛋氨</w:t>
      </w:r>
      <w:proofErr w:type="gramEnd"/>
      <w:r w:rsidRPr="0091645B">
        <w:rPr>
          <w:rFonts w:ascii="Times New Roman" w:hAnsi="Times New Roman" w:cs="Times New Roman" w:hint="eastAsia"/>
          <w:color w:val="000000" w:themeColor="text1"/>
          <w:szCs w:val="21"/>
        </w:rPr>
        <w:t>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最大值为</w:t>
      </w:r>
      <w:r w:rsidRPr="0091645B">
        <w:rPr>
          <w:rFonts w:ascii="Times New Roman" w:hAnsi="Times New Roman" w:cs="Times New Roman" w:hint="eastAsia"/>
          <w:color w:val="000000" w:themeColor="text1"/>
          <w:szCs w:val="21"/>
        </w:rPr>
        <w:t>0.72%</w:t>
      </w:r>
      <w:r w:rsidRPr="0091645B">
        <w:rPr>
          <w:rFonts w:ascii="Times New Roman" w:hAnsi="Times New Roman" w:cs="Times New Roman" w:hint="eastAsia"/>
          <w:color w:val="000000" w:themeColor="text1"/>
          <w:szCs w:val="21"/>
        </w:rPr>
        <w:t>，最小值为</w:t>
      </w:r>
      <w:r w:rsidRPr="0091645B">
        <w:rPr>
          <w:rFonts w:ascii="Times New Roman" w:hAnsi="Times New Roman" w:cs="Times New Roman" w:hint="eastAsia"/>
          <w:color w:val="000000" w:themeColor="text1"/>
          <w:szCs w:val="21"/>
        </w:rPr>
        <w:t>0.47%</w:t>
      </w:r>
      <w:r w:rsidRPr="0091645B">
        <w:rPr>
          <w:rFonts w:ascii="Times New Roman" w:hAnsi="Times New Roman" w:cs="Times New Roman" w:hint="eastAsia"/>
          <w:color w:val="000000" w:themeColor="text1"/>
          <w:szCs w:val="21"/>
        </w:rPr>
        <w:t>，平均值为</w:t>
      </w:r>
      <w:r w:rsidRPr="0091645B">
        <w:rPr>
          <w:rFonts w:ascii="Times New Roman" w:hAnsi="Times New Roman" w:cs="Times New Roman" w:hint="eastAsia"/>
          <w:color w:val="000000" w:themeColor="text1"/>
          <w:szCs w:val="21"/>
        </w:rPr>
        <w:t>0.59%</w:t>
      </w:r>
      <w:r w:rsidRPr="0091645B">
        <w:rPr>
          <w:rFonts w:ascii="Times New Roman" w:hAnsi="Times New Roman" w:cs="Times New Roman" w:hint="eastAsia"/>
          <w:color w:val="000000" w:themeColor="text1"/>
          <w:szCs w:val="21"/>
        </w:rPr>
        <w:t>，标准差为</w:t>
      </w:r>
      <w:r w:rsidRPr="0091645B">
        <w:rPr>
          <w:rFonts w:ascii="Times New Roman" w:hAnsi="Times New Roman" w:cs="Times New Roman" w:hint="eastAsia"/>
          <w:color w:val="000000" w:themeColor="text1"/>
          <w:szCs w:val="21"/>
        </w:rPr>
        <w:t>0.07%</w:t>
      </w:r>
      <w:r w:rsidRPr="0091645B">
        <w:rPr>
          <w:rFonts w:ascii="Times New Roman" w:hAnsi="Times New Roman" w:cs="Times New Roman" w:hint="eastAsia"/>
          <w:color w:val="000000" w:themeColor="text1"/>
          <w:szCs w:val="21"/>
        </w:rPr>
        <w:t>，其中含量大于</w:t>
      </w:r>
      <w:r w:rsidRPr="0091645B">
        <w:rPr>
          <w:rFonts w:ascii="Times New Roman" w:hAnsi="Times New Roman" w:cs="Times New Roman" w:hint="eastAsia"/>
          <w:color w:val="000000" w:themeColor="text1"/>
          <w:szCs w:val="21"/>
        </w:rPr>
        <w:t>0.70%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1</w:t>
      </w:r>
      <w:r w:rsidRPr="0091645B">
        <w:rPr>
          <w:rFonts w:ascii="Times New Roman" w:hAnsi="Times New Roman" w:cs="Times New Roman" w:hint="eastAsia"/>
          <w:color w:val="000000" w:themeColor="text1"/>
          <w:szCs w:val="21"/>
        </w:rPr>
        <w:t>个，</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0.70%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4</w:t>
      </w:r>
      <w:r w:rsidRPr="0091645B">
        <w:rPr>
          <w:rFonts w:ascii="Times New Roman" w:hAnsi="Times New Roman" w:cs="Times New Roman" w:hint="eastAsia"/>
          <w:color w:val="000000" w:themeColor="text1"/>
          <w:szCs w:val="21"/>
        </w:rPr>
        <w:t>个，</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6</w:t>
      </w:r>
      <w:r w:rsidRPr="0091645B">
        <w:rPr>
          <w:rFonts w:ascii="Times New Roman" w:hAnsi="Times New Roman" w:cs="Times New Roman" w:hint="eastAsia"/>
          <w:color w:val="000000" w:themeColor="text1"/>
          <w:szCs w:val="21"/>
        </w:rPr>
        <w:t>个，</w:t>
      </w:r>
      <w:r w:rsidRPr="0091645B">
        <w:rPr>
          <w:rFonts w:ascii="Times New Roman" w:hAnsi="Times New Roman" w:cs="Times New Roman" w:hint="eastAsia"/>
          <w:color w:val="000000" w:themeColor="text1"/>
          <w:szCs w:val="21"/>
        </w:rPr>
        <w:t>0.50</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3</w:t>
      </w:r>
      <w:r w:rsidRPr="0091645B">
        <w:rPr>
          <w:rFonts w:ascii="Times New Roman" w:hAnsi="Times New Roman" w:cs="Times New Roman" w:hint="eastAsia"/>
          <w:color w:val="000000" w:themeColor="text1"/>
          <w:szCs w:val="21"/>
        </w:rPr>
        <w:t>个，小于</w:t>
      </w:r>
      <w:r w:rsidRPr="0091645B">
        <w:rPr>
          <w:rFonts w:ascii="Times New Roman" w:hAnsi="Times New Roman" w:cs="Times New Roman" w:hint="eastAsia"/>
          <w:color w:val="000000" w:themeColor="text1"/>
          <w:szCs w:val="21"/>
        </w:rPr>
        <w:t>0.50%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1</w:t>
      </w:r>
      <w:r w:rsidRPr="0091645B">
        <w:rPr>
          <w:rFonts w:ascii="Times New Roman" w:hAnsi="Times New Roman" w:cs="Times New Roman" w:hint="eastAsia"/>
          <w:color w:val="000000" w:themeColor="text1"/>
          <w:szCs w:val="21"/>
        </w:rPr>
        <w:t>个；</w:t>
      </w:r>
      <w:proofErr w:type="gramStart"/>
      <w:r w:rsidRPr="0091645B">
        <w:rPr>
          <w:rFonts w:ascii="Times New Roman" w:hAnsi="Times New Roman" w:cs="Times New Roman" w:hint="eastAsia"/>
          <w:color w:val="000000" w:themeColor="text1"/>
          <w:szCs w:val="21"/>
        </w:rPr>
        <w:t>种兔料蛋氨</w:t>
      </w:r>
      <w:proofErr w:type="gramEnd"/>
      <w:r w:rsidRPr="0091645B">
        <w:rPr>
          <w:rFonts w:ascii="Times New Roman" w:hAnsi="Times New Roman" w:cs="Times New Roman" w:hint="eastAsia"/>
          <w:color w:val="000000" w:themeColor="text1"/>
          <w:szCs w:val="21"/>
        </w:rPr>
        <w:t>酸</w:t>
      </w:r>
      <w:r w:rsidRPr="0091645B">
        <w:rPr>
          <w:rFonts w:ascii="Times New Roman" w:hAnsi="Times New Roman" w:cs="Times New Roman"/>
          <w:color w:val="000000" w:themeColor="text1"/>
          <w:szCs w:val="21"/>
        </w:rPr>
        <w:t>+</w:t>
      </w:r>
      <w:r w:rsidRPr="0091645B">
        <w:rPr>
          <w:rFonts w:ascii="Times New Roman" w:hAnsi="Times New Roman" w:cs="Times New Roman"/>
          <w:color w:val="000000" w:themeColor="text1"/>
          <w:szCs w:val="21"/>
        </w:rPr>
        <w:t>胱氨酸</w:t>
      </w:r>
      <w:r w:rsidRPr="0091645B">
        <w:rPr>
          <w:rFonts w:ascii="Times New Roman" w:hAnsi="Times New Roman" w:cs="Times New Roman" w:hint="eastAsia"/>
          <w:color w:val="000000" w:themeColor="text1"/>
          <w:szCs w:val="21"/>
        </w:rPr>
        <w:t>最大值为</w:t>
      </w:r>
      <w:r w:rsidRPr="0091645B">
        <w:rPr>
          <w:rFonts w:ascii="Times New Roman" w:hAnsi="Times New Roman" w:cs="Times New Roman" w:hint="eastAsia"/>
          <w:color w:val="000000" w:themeColor="text1"/>
          <w:szCs w:val="21"/>
        </w:rPr>
        <w:t>0.78%</w:t>
      </w:r>
      <w:r w:rsidRPr="0091645B">
        <w:rPr>
          <w:rFonts w:ascii="Times New Roman" w:hAnsi="Times New Roman" w:cs="Times New Roman" w:hint="eastAsia"/>
          <w:color w:val="000000" w:themeColor="text1"/>
          <w:szCs w:val="21"/>
        </w:rPr>
        <w:t>，最小值为</w:t>
      </w:r>
      <w:r w:rsidRPr="0091645B">
        <w:rPr>
          <w:rFonts w:ascii="Times New Roman" w:hAnsi="Times New Roman" w:cs="Times New Roman" w:hint="eastAsia"/>
          <w:color w:val="000000" w:themeColor="text1"/>
          <w:szCs w:val="21"/>
        </w:rPr>
        <w:t>0.55%</w:t>
      </w:r>
      <w:r w:rsidRPr="0091645B">
        <w:rPr>
          <w:rFonts w:ascii="Times New Roman" w:hAnsi="Times New Roman" w:cs="Times New Roman" w:hint="eastAsia"/>
          <w:color w:val="000000" w:themeColor="text1"/>
          <w:szCs w:val="21"/>
        </w:rPr>
        <w:t>，平均值为</w:t>
      </w:r>
      <w:r w:rsidRPr="0091645B">
        <w:rPr>
          <w:rFonts w:ascii="Times New Roman" w:hAnsi="Times New Roman" w:cs="Times New Roman" w:hint="eastAsia"/>
          <w:color w:val="000000" w:themeColor="text1"/>
          <w:szCs w:val="21"/>
        </w:rPr>
        <w:t>0.78%</w:t>
      </w:r>
      <w:r w:rsidRPr="0091645B">
        <w:rPr>
          <w:rFonts w:ascii="Times New Roman" w:hAnsi="Times New Roman" w:cs="Times New Roman" w:hint="eastAsia"/>
          <w:color w:val="000000" w:themeColor="text1"/>
          <w:szCs w:val="21"/>
        </w:rPr>
        <w:t>，标准差为</w:t>
      </w:r>
      <w:r w:rsidRPr="0091645B">
        <w:rPr>
          <w:rFonts w:ascii="Times New Roman" w:hAnsi="Times New Roman" w:cs="Times New Roman" w:hint="eastAsia"/>
          <w:color w:val="000000" w:themeColor="text1"/>
          <w:szCs w:val="21"/>
        </w:rPr>
        <w:t>0.07%</w:t>
      </w:r>
      <w:r w:rsidRPr="0091645B">
        <w:rPr>
          <w:rFonts w:ascii="Times New Roman" w:hAnsi="Times New Roman" w:cs="Times New Roman" w:hint="eastAsia"/>
          <w:color w:val="000000" w:themeColor="text1"/>
          <w:szCs w:val="21"/>
        </w:rPr>
        <w:t>，其中含量大于</w:t>
      </w:r>
      <w:r w:rsidRPr="0091645B">
        <w:rPr>
          <w:rFonts w:ascii="Times New Roman" w:hAnsi="Times New Roman" w:cs="Times New Roman" w:hint="eastAsia"/>
          <w:color w:val="000000" w:themeColor="text1"/>
          <w:szCs w:val="21"/>
        </w:rPr>
        <w:t>0.70%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3</w:t>
      </w:r>
      <w:r w:rsidRPr="0091645B">
        <w:rPr>
          <w:rFonts w:ascii="Times New Roman" w:hAnsi="Times New Roman" w:cs="Times New Roman" w:hint="eastAsia"/>
          <w:color w:val="000000" w:themeColor="text1"/>
          <w:szCs w:val="21"/>
        </w:rPr>
        <w:t>个，</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w:t>
      </w:r>
      <w:r w:rsidRPr="0091645B">
        <w:rPr>
          <w:rFonts w:ascii="Times New Roman" w:hAnsi="Times New Roman" w:cs="Times New Roman" w:hint="eastAsia"/>
          <w:color w:val="000000" w:themeColor="text1"/>
          <w:szCs w:val="21"/>
        </w:rPr>
        <w:t>0.70%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9</w:t>
      </w:r>
      <w:r w:rsidRPr="0091645B">
        <w:rPr>
          <w:rFonts w:ascii="Times New Roman" w:hAnsi="Times New Roman" w:cs="Times New Roman" w:hint="eastAsia"/>
          <w:color w:val="000000" w:themeColor="text1"/>
          <w:szCs w:val="21"/>
        </w:rPr>
        <w:t>个，小于</w:t>
      </w:r>
      <w:r w:rsidRPr="0091645B">
        <w:rPr>
          <w:rFonts w:ascii="Times New Roman" w:hAnsi="Times New Roman" w:cs="Times New Roman" w:hint="eastAsia"/>
          <w:color w:val="000000" w:themeColor="text1"/>
          <w:szCs w:val="21"/>
        </w:rPr>
        <w:t>0.60%</w:t>
      </w:r>
      <w:r w:rsidRPr="0091645B">
        <w:rPr>
          <w:rFonts w:ascii="Times New Roman" w:hAnsi="Times New Roman" w:cs="Times New Roman" w:hint="eastAsia"/>
          <w:color w:val="000000" w:themeColor="text1"/>
          <w:szCs w:val="21"/>
        </w:rPr>
        <w:t>的样品</w:t>
      </w:r>
      <w:r w:rsidRPr="0091645B">
        <w:rPr>
          <w:rFonts w:ascii="Times New Roman" w:hAnsi="Times New Roman" w:cs="Times New Roman" w:hint="eastAsia"/>
          <w:color w:val="000000" w:themeColor="text1"/>
          <w:szCs w:val="21"/>
        </w:rPr>
        <w:t>3</w:t>
      </w:r>
      <w:r w:rsidRPr="0091645B">
        <w:rPr>
          <w:rFonts w:ascii="Times New Roman" w:hAnsi="Times New Roman" w:cs="Times New Roman" w:hint="eastAsia"/>
          <w:color w:val="000000" w:themeColor="text1"/>
          <w:szCs w:val="21"/>
        </w:rPr>
        <w:t>个。</w:t>
      </w:r>
    </w:p>
    <w:p w:rsidR="00D64FC7" w:rsidRDefault="00EC10B9">
      <w:pPr>
        <w:spacing w:line="360" w:lineRule="auto"/>
        <w:jc w:val="center"/>
        <w:rPr>
          <w:b/>
          <w:color w:val="000000"/>
        </w:rPr>
      </w:pPr>
      <w:r w:rsidRPr="0091645B">
        <w:rPr>
          <w:rFonts w:hint="eastAsia"/>
          <w:b/>
          <w:color w:val="000000" w:themeColor="text1"/>
          <w:szCs w:val="21"/>
        </w:rPr>
        <w:t>表3-5 肉兔配合饲料样品蛋氨酸</w:t>
      </w:r>
      <w:r w:rsidRPr="0091645B">
        <w:rPr>
          <w:b/>
          <w:color w:val="000000" w:themeColor="text1"/>
          <w:szCs w:val="21"/>
        </w:rPr>
        <w:t>+胱氨酸</w:t>
      </w:r>
      <w:r w:rsidRPr="0091645B">
        <w:rPr>
          <w:rFonts w:hint="eastAsia"/>
          <w:b/>
          <w:color w:val="000000" w:themeColor="text1"/>
          <w:szCs w:val="21"/>
        </w:rPr>
        <w:t>含</w:t>
      </w:r>
      <w:r>
        <w:rPr>
          <w:rFonts w:hint="eastAsia"/>
          <w:b/>
          <w:color w:val="000000"/>
          <w:szCs w:val="21"/>
        </w:rPr>
        <w:t>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594"/>
        <w:gridCol w:w="1595"/>
        <w:gridCol w:w="1595"/>
        <w:gridCol w:w="1595"/>
        <w:gridCol w:w="1595"/>
      </w:tblGrid>
      <w:tr w:rsidR="00D64FC7">
        <w:tc>
          <w:tcPr>
            <w:tcW w:w="835"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5"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0.72</w:t>
            </w:r>
          </w:p>
        </w:tc>
        <w:tc>
          <w:tcPr>
            <w:tcW w:w="833" w:type="pct"/>
            <w:vAlign w:val="center"/>
          </w:tcPr>
          <w:p w:rsidR="00D64FC7" w:rsidRDefault="00EC10B9">
            <w:pPr>
              <w:spacing w:line="360" w:lineRule="auto"/>
              <w:jc w:val="center"/>
              <w:rPr>
                <w:color w:val="000000"/>
              </w:rPr>
            </w:pPr>
            <w:r>
              <w:rPr>
                <w:rFonts w:hint="eastAsia"/>
                <w:color w:val="000000"/>
              </w:rPr>
              <w:t>0.47</w:t>
            </w:r>
          </w:p>
        </w:tc>
        <w:tc>
          <w:tcPr>
            <w:tcW w:w="833" w:type="pct"/>
            <w:vAlign w:val="center"/>
          </w:tcPr>
          <w:p w:rsidR="00D64FC7" w:rsidRDefault="00EC10B9">
            <w:pPr>
              <w:spacing w:line="360" w:lineRule="auto"/>
              <w:jc w:val="center"/>
              <w:rPr>
                <w:color w:val="000000"/>
              </w:rPr>
            </w:pPr>
            <w:r>
              <w:rPr>
                <w:rFonts w:hint="eastAsia"/>
                <w:color w:val="000000"/>
              </w:rPr>
              <w:t>0.59</w:t>
            </w:r>
          </w:p>
        </w:tc>
        <w:tc>
          <w:tcPr>
            <w:tcW w:w="833" w:type="pct"/>
            <w:vAlign w:val="center"/>
          </w:tcPr>
          <w:p w:rsidR="00D64FC7" w:rsidRDefault="00EC10B9">
            <w:pPr>
              <w:spacing w:line="360" w:lineRule="auto"/>
              <w:jc w:val="center"/>
              <w:rPr>
                <w:color w:val="000000"/>
              </w:rPr>
            </w:pPr>
            <w:r>
              <w:rPr>
                <w:rFonts w:hint="eastAsia"/>
                <w:color w:val="000000"/>
              </w:rPr>
              <w:t>0.07</w:t>
            </w:r>
          </w:p>
        </w:tc>
      </w:tr>
      <w:tr w:rsidR="00D64FC7">
        <w:tc>
          <w:tcPr>
            <w:tcW w:w="835"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0.78</w:t>
            </w:r>
          </w:p>
        </w:tc>
        <w:tc>
          <w:tcPr>
            <w:tcW w:w="833" w:type="pct"/>
            <w:vAlign w:val="center"/>
          </w:tcPr>
          <w:p w:rsidR="00D64FC7" w:rsidRDefault="00EC10B9">
            <w:pPr>
              <w:spacing w:line="360" w:lineRule="auto"/>
              <w:jc w:val="center"/>
              <w:rPr>
                <w:color w:val="000000"/>
              </w:rPr>
            </w:pPr>
            <w:r>
              <w:rPr>
                <w:rFonts w:hint="eastAsia"/>
                <w:color w:val="000000"/>
              </w:rPr>
              <w:t>0.55</w:t>
            </w:r>
          </w:p>
        </w:tc>
        <w:tc>
          <w:tcPr>
            <w:tcW w:w="833" w:type="pct"/>
            <w:vAlign w:val="center"/>
          </w:tcPr>
          <w:p w:rsidR="00D64FC7" w:rsidRDefault="00EC10B9">
            <w:pPr>
              <w:spacing w:line="360" w:lineRule="auto"/>
              <w:jc w:val="center"/>
              <w:rPr>
                <w:color w:val="000000"/>
              </w:rPr>
            </w:pPr>
            <w:r>
              <w:rPr>
                <w:rFonts w:hint="eastAsia"/>
                <w:color w:val="000000"/>
              </w:rPr>
              <w:t>0.64</w:t>
            </w:r>
          </w:p>
        </w:tc>
        <w:tc>
          <w:tcPr>
            <w:tcW w:w="833" w:type="pct"/>
            <w:vAlign w:val="center"/>
          </w:tcPr>
          <w:p w:rsidR="00D64FC7" w:rsidRDefault="00EC10B9">
            <w:pPr>
              <w:spacing w:line="360" w:lineRule="auto"/>
              <w:jc w:val="center"/>
              <w:rPr>
                <w:color w:val="000000"/>
              </w:rPr>
            </w:pPr>
            <w:r>
              <w:rPr>
                <w:rFonts w:hint="eastAsia"/>
                <w:color w:val="000000"/>
              </w:rPr>
              <w:t>0.07</w:t>
            </w:r>
          </w:p>
        </w:tc>
      </w:tr>
    </w:tbl>
    <w:p w:rsidR="00D64FC7" w:rsidRDefault="00EC10B9">
      <w:pPr>
        <w:spacing w:line="360" w:lineRule="auto"/>
        <w:rPr>
          <w:color w:val="000000"/>
        </w:rPr>
      </w:pPr>
      <w:r>
        <w:rPr>
          <w:noProof/>
        </w:rPr>
        <w:drawing>
          <wp:inline distT="0" distB="0" distL="114300" distR="114300">
            <wp:extent cx="2896235" cy="1915160"/>
            <wp:effectExtent l="0" t="0" r="18415" b="8890"/>
            <wp:docPr id="5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1"/>
                    <pic:cNvPicPr>
                      <a:picLocks noChangeAspect="1"/>
                    </pic:cNvPicPr>
                  </pic:nvPicPr>
                  <pic:blipFill>
                    <a:blip r:embed="rId17" cstate="print"/>
                    <a:stretch>
                      <a:fillRect/>
                    </a:stretch>
                  </pic:blipFill>
                  <pic:spPr>
                    <a:xfrm>
                      <a:off x="0" y="0"/>
                      <a:ext cx="2896235" cy="1915160"/>
                    </a:xfrm>
                    <a:prstGeom prst="rect">
                      <a:avLst/>
                    </a:prstGeom>
                    <a:noFill/>
                    <a:ln>
                      <a:noFill/>
                    </a:ln>
                  </pic:spPr>
                </pic:pic>
              </a:graphicData>
            </a:graphic>
          </wp:inline>
        </w:drawing>
      </w:r>
      <w:r>
        <w:rPr>
          <w:rFonts w:hint="eastAsia"/>
        </w:rPr>
        <w:t xml:space="preserve"> </w:t>
      </w:r>
      <w:r>
        <w:rPr>
          <w:noProof/>
        </w:rPr>
        <w:drawing>
          <wp:inline distT="0" distB="0" distL="114300" distR="114300">
            <wp:extent cx="2881630" cy="1906905"/>
            <wp:effectExtent l="0" t="0" r="13970" b="17145"/>
            <wp:docPr id="5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0"/>
                    <pic:cNvPicPr>
                      <a:picLocks noChangeAspect="1"/>
                    </pic:cNvPicPr>
                  </pic:nvPicPr>
                  <pic:blipFill>
                    <a:blip r:embed="rId18" cstate="print"/>
                    <a:stretch>
                      <a:fillRect/>
                    </a:stretch>
                  </pic:blipFill>
                  <pic:spPr>
                    <a:xfrm>
                      <a:off x="0" y="0"/>
                      <a:ext cx="2881630" cy="1906905"/>
                    </a:xfrm>
                    <a:prstGeom prst="rect">
                      <a:avLst/>
                    </a:prstGeom>
                    <a:noFill/>
                    <a:ln>
                      <a:noFill/>
                    </a:ln>
                  </pic:spPr>
                </pic:pic>
              </a:graphicData>
            </a:graphic>
          </wp:inline>
        </w:drawing>
      </w:r>
    </w:p>
    <w:p w:rsidR="00D64FC7" w:rsidRDefault="00EC10B9">
      <w:pPr>
        <w:spacing w:line="360" w:lineRule="auto"/>
        <w:jc w:val="center"/>
        <w:rPr>
          <w:b/>
          <w:color w:val="000000"/>
        </w:rPr>
      </w:pPr>
      <w:bookmarkStart w:id="27" w:name="_GoBack"/>
      <w:bookmarkEnd w:id="27"/>
      <w:r>
        <w:rPr>
          <w:rFonts w:hint="eastAsia"/>
          <w:b/>
          <w:color w:val="000000"/>
          <w:szCs w:val="21"/>
        </w:rPr>
        <w:t>图3-5 肉兔配合饲</w:t>
      </w:r>
      <w:r w:rsidRPr="0091645B">
        <w:rPr>
          <w:rFonts w:hint="eastAsia"/>
          <w:b/>
          <w:color w:val="000000" w:themeColor="text1"/>
          <w:szCs w:val="21"/>
        </w:rPr>
        <w:t>料样品蛋氨酸</w:t>
      </w:r>
      <w:r w:rsidRPr="0091645B">
        <w:rPr>
          <w:b/>
          <w:color w:val="000000" w:themeColor="text1"/>
          <w:szCs w:val="21"/>
        </w:rPr>
        <w:t>+胱氨酸</w:t>
      </w:r>
      <w:r w:rsidRPr="0091645B">
        <w:rPr>
          <w:rFonts w:hint="eastAsia"/>
          <w:b/>
          <w:color w:val="000000" w:themeColor="text1"/>
          <w:szCs w:val="21"/>
        </w:rPr>
        <w:t>含量统计情况（</w:t>
      </w:r>
      <w:r>
        <w:rPr>
          <w:rFonts w:hint="eastAsia"/>
          <w:b/>
          <w:color w:val="000000"/>
          <w:szCs w:val="21"/>
        </w:rPr>
        <w:t>%）</w:t>
      </w:r>
    </w:p>
    <w:p w:rsidR="00D64FC7" w:rsidRDefault="00EC10B9">
      <w:pPr>
        <w:spacing w:line="360" w:lineRule="auto"/>
        <w:ind w:firstLine="482"/>
        <w:rPr>
          <w:color w:val="000000"/>
        </w:rPr>
      </w:pPr>
      <w:r>
        <w:rPr>
          <w:rFonts w:hint="eastAsia"/>
          <w:color w:val="000000"/>
        </w:rPr>
        <w:lastRenderedPageBreak/>
        <w:t>因此，综合考虑营养需要研究、样品测定结果和企业调研情况，结合我国生产实践，在预审稿中，本文件规定生长</w:t>
      </w:r>
      <w:proofErr w:type="gramStart"/>
      <w:r>
        <w:rPr>
          <w:rFonts w:hint="eastAsia"/>
          <w:color w:val="000000"/>
        </w:rPr>
        <w:t>兔料蛋氨</w:t>
      </w:r>
      <w:proofErr w:type="gramEnd"/>
      <w:r>
        <w:rPr>
          <w:rFonts w:hint="eastAsia"/>
          <w:color w:val="000000"/>
        </w:rPr>
        <w:t>酸</w:t>
      </w:r>
      <w:r>
        <w:rPr>
          <w:color w:val="000000"/>
        </w:rPr>
        <w:t>+胱氨酸</w:t>
      </w:r>
      <w:r>
        <w:rPr>
          <w:rFonts w:hint="eastAsia"/>
          <w:color w:val="000000"/>
        </w:rPr>
        <w:t>为≥</w:t>
      </w:r>
      <w:r>
        <w:rPr>
          <w:color w:val="000000"/>
        </w:rPr>
        <w:t>0.55%，</w:t>
      </w:r>
      <w:proofErr w:type="gramStart"/>
      <w:r>
        <w:rPr>
          <w:color w:val="000000"/>
        </w:rPr>
        <w:t>种兔料</w:t>
      </w:r>
      <w:r>
        <w:rPr>
          <w:rFonts w:hint="eastAsia"/>
          <w:color w:val="000000"/>
        </w:rPr>
        <w:t>蛋氨</w:t>
      </w:r>
      <w:proofErr w:type="gramEnd"/>
      <w:r>
        <w:rPr>
          <w:rFonts w:hint="eastAsia"/>
          <w:color w:val="000000"/>
        </w:rPr>
        <w:t>酸</w:t>
      </w:r>
      <w:r>
        <w:rPr>
          <w:color w:val="000000"/>
        </w:rPr>
        <w:t>+胱氨酸为≥0.60%。</w:t>
      </w:r>
    </w:p>
    <w:p w:rsidR="00D64FC7" w:rsidRDefault="00EC10B9">
      <w:pPr>
        <w:spacing w:line="360" w:lineRule="auto"/>
        <w:ind w:firstLine="482"/>
        <w:rPr>
          <w:color w:val="000000"/>
        </w:rPr>
      </w:pPr>
      <w:r>
        <w:rPr>
          <w:rFonts w:hint="eastAsia"/>
          <w:color w:val="000000"/>
        </w:rPr>
        <w:t>预审阶段，专家组建议</w:t>
      </w:r>
      <w:r>
        <w:rPr>
          <w:color w:val="000000"/>
        </w:rPr>
        <w:t>进一步考察蛋氨</w:t>
      </w:r>
      <w:proofErr w:type="gramStart"/>
      <w:r>
        <w:rPr>
          <w:color w:val="000000"/>
        </w:rPr>
        <w:t>酸指标</w:t>
      </w:r>
      <w:proofErr w:type="gramEnd"/>
      <w:r>
        <w:rPr>
          <w:color w:val="000000"/>
        </w:rPr>
        <w:t>设置的合理性。</w:t>
      </w:r>
      <w:r>
        <w:rPr>
          <w:rFonts w:hint="eastAsia"/>
          <w:color w:val="000000"/>
        </w:rPr>
        <w:t>经起草单位认真核查，发现编制说明预审稿和标准文本预审稿中“蛋氨酸”实为“蛋氨酸</w:t>
      </w:r>
      <w:r>
        <w:rPr>
          <w:color w:val="000000"/>
        </w:rPr>
        <w:t>+胱氨酸</w:t>
      </w:r>
      <w:r>
        <w:rPr>
          <w:rFonts w:hint="eastAsia"/>
          <w:color w:val="000000"/>
        </w:rPr>
        <w:t>”，在编制说明和标准文本公开意见稿进行了修正。</w:t>
      </w:r>
    </w:p>
    <w:p w:rsidR="00D64FC7" w:rsidRDefault="00EC10B9">
      <w:pPr>
        <w:spacing w:line="360" w:lineRule="auto"/>
        <w:ind w:firstLineChars="200" w:firstLine="482"/>
        <w:rPr>
          <w:rFonts w:ascii="Times New Roman"/>
          <w:b/>
          <w:color w:val="000000"/>
          <w:szCs w:val="21"/>
        </w:rPr>
      </w:pPr>
      <w:r>
        <w:rPr>
          <w:rFonts w:hint="eastAsia"/>
          <w:b/>
          <w:color w:val="000000"/>
        </w:rPr>
        <w:t>本文件规定：生长</w:t>
      </w:r>
      <w:proofErr w:type="gramStart"/>
      <w:r>
        <w:rPr>
          <w:rFonts w:hint="eastAsia"/>
          <w:b/>
          <w:color w:val="000000"/>
        </w:rPr>
        <w:t>兔料蛋氨</w:t>
      </w:r>
      <w:proofErr w:type="gramEnd"/>
      <w:r>
        <w:rPr>
          <w:rFonts w:hint="eastAsia"/>
          <w:b/>
          <w:color w:val="000000"/>
        </w:rPr>
        <w:t>酸</w:t>
      </w:r>
      <w:r>
        <w:rPr>
          <w:b/>
          <w:color w:val="000000"/>
        </w:rPr>
        <w:t>+胱氨酸</w:t>
      </w:r>
      <w:r>
        <w:rPr>
          <w:rFonts w:hint="eastAsia"/>
          <w:b/>
          <w:color w:val="000000"/>
        </w:rPr>
        <w:t>为≥</w:t>
      </w:r>
      <w:r>
        <w:rPr>
          <w:rFonts w:ascii="Times New Roman" w:hint="eastAsia"/>
          <w:b/>
          <w:color w:val="000000"/>
          <w:szCs w:val="21"/>
        </w:rPr>
        <w:t>0.55%</w:t>
      </w:r>
      <w:r>
        <w:rPr>
          <w:rFonts w:ascii="Times New Roman" w:hint="eastAsia"/>
          <w:b/>
          <w:color w:val="000000"/>
          <w:szCs w:val="21"/>
        </w:rPr>
        <w:t>，</w:t>
      </w:r>
      <w:proofErr w:type="gramStart"/>
      <w:r>
        <w:rPr>
          <w:rFonts w:ascii="Times New Roman" w:hint="eastAsia"/>
          <w:b/>
          <w:color w:val="000000"/>
          <w:szCs w:val="21"/>
        </w:rPr>
        <w:t>种兔料蛋氨</w:t>
      </w:r>
      <w:proofErr w:type="gramEnd"/>
      <w:r>
        <w:rPr>
          <w:rFonts w:ascii="Times New Roman" w:hint="eastAsia"/>
          <w:b/>
          <w:color w:val="000000"/>
          <w:szCs w:val="21"/>
        </w:rPr>
        <w:t>酸</w:t>
      </w:r>
      <w:r>
        <w:rPr>
          <w:rFonts w:ascii="Times New Roman"/>
          <w:b/>
          <w:color w:val="000000"/>
          <w:szCs w:val="21"/>
        </w:rPr>
        <w:t>+</w:t>
      </w:r>
      <w:r>
        <w:rPr>
          <w:rFonts w:ascii="Times New Roman"/>
          <w:b/>
          <w:color w:val="000000"/>
          <w:szCs w:val="21"/>
        </w:rPr>
        <w:t>胱氨酸</w:t>
      </w:r>
      <w:r>
        <w:rPr>
          <w:rFonts w:ascii="Times New Roman" w:hint="eastAsia"/>
          <w:b/>
          <w:color w:val="000000"/>
          <w:szCs w:val="21"/>
        </w:rPr>
        <w:t>为</w:t>
      </w:r>
      <w:r>
        <w:rPr>
          <w:rFonts w:hint="eastAsia"/>
          <w:b/>
          <w:color w:val="000000"/>
        </w:rPr>
        <w:t>≥0.60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参与制定标准的</w:t>
      </w:r>
      <w:r>
        <w:rPr>
          <w:rFonts w:hint="eastAsia"/>
          <w:color w:val="000000"/>
        </w:rPr>
        <w:t>30个</w:t>
      </w:r>
      <w:r>
        <w:rPr>
          <w:color w:val="000000"/>
        </w:rPr>
        <w:t>样品中有</w:t>
      </w:r>
      <w:r>
        <w:rPr>
          <w:rFonts w:hint="eastAsia"/>
          <w:color w:val="000000"/>
        </w:rPr>
        <w:t>6</w:t>
      </w:r>
      <w:r>
        <w:rPr>
          <w:color w:val="000000"/>
        </w:rPr>
        <w:t>个样品不</w:t>
      </w:r>
      <w:r>
        <w:rPr>
          <w:rFonts w:hint="eastAsia"/>
          <w:color w:val="000000"/>
        </w:rPr>
        <w:t>符合限量要求，蛋氨酸</w:t>
      </w:r>
      <w:r>
        <w:rPr>
          <w:color w:val="000000"/>
        </w:rPr>
        <w:t>+胱氨酸合格率</w:t>
      </w:r>
      <w:r>
        <w:rPr>
          <w:rFonts w:hint="eastAsia"/>
          <w:color w:val="000000"/>
        </w:rPr>
        <w:t>80.0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⑥精氨酸</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精氨酸需要量为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乳母兔的需要量无建议；法国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精氨酸需要量为</w:t>
      </w:r>
      <w:r>
        <w:rPr>
          <w:rFonts w:ascii="Times New Roman" w:hAnsi="Times New Roman" w:cs="Times New Roman" w:hint="eastAsia"/>
          <w:color w:val="000000"/>
          <w:szCs w:val="21"/>
        </w:rPr>
        <w:t>0.22%</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0.22%</w:t>
      </w:r>
      <w:r>
        <w:rPr>
          <w:rFonts w:ascii="Times New Roman" w:hAnsi="Times New Roman" w:cs="Times New Roman" w:hint="eastAsia"/>
          <w:color w:val="000000"/>
          <w:szCs w:val="21"/>
        </w:rPr>
        <w:t>；麻名文和李福昌（</w:t>
      </w:r>
      <w:r>
        <w:rPr>
          <w:rFonts w:ascii="Times New Roman" w:hAnsi="Times New Roman" w:cs="Times New Roman" w:hint="eastAsia"/>
          <w:color w:val="000000"/>
          <w:szCs w:val="21"/>
        </w:rPr>
        <w:t>2009</w:t>
      </w:r>
      <w:r>
        <w:rPr>
          <w:rFonts w:ascii="Times New Roman" w:hAnsi="Times New Roman" w:cs="Times New Roman" w:hint="eastAsia"/>
          <w:color w:val="000000"/>
          <w:szCs w:val="21"/>
        </w:rPr>
        <w:t>）研究推荐断奶～</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月龄肉兔适宜精氨酸水平为</w:t>
      </w:r>
      <w:r>
        <w:rPr>
          <w:rFonts w:ascii="Times New Roman" w:hAnsi="Times New Roman" w:cs="Times New Roman" w:hint="eastAsia"/>
          <w:color w:val="000000"/>
          <w:szCs w:val="21"/>
        </w:rPr>
        <w:t>1.15%</w:t>
      </w: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w:t>
      </w:r>
      <w:r>
        <w:rPr>
          <w:rFonts w:ascii="Times New Roman" w:hAnsi="Times New Roman" w:cs="Times New Roman" w:hint="eastAsia"/>
          <w:color w:val="000000"/>
          <w:szCs w:val="21"/>
        </w:rPr>
        <w:t>3</w:t>
      </w:r>
      <w:r>
        <w:rPr>
          <w:rFonts w:ascii="Times New Roman" w:hAnsi="Times New Roman" w:cs="Times New Roman" w:hint="eastAsia"/>
          <w:color w:val="000000"/>
          <w:szCs w:val="21"/>
        </w:rPr>
        <w:t>月龄肉兔适宜精氨酸水平为</w:t>
      </w:r>
      <w:r>
        <w:rPr>
          <w:rFonts w:ascii="Times New Roman" w:hAnsi="Times New Roman" w:cs="Times New Roman" w:hint="eastAsia"/>
          <w:color w:val="000000"/>
          <w:szCs w:val="21"/>
        </w:rPr>
        <w:t>0.95%</w:t>
      </w:r>
      <w:r>
        <w:rPr>
          <w:rFonts w:ascii="Times New Roman" w:hAnsi="Times New Roman" w:cs="Times New Roman" w:hint="eastAsia"/>
          <w:color w:val="000000"/>
          <w:szCs w:val="21"/>
        </w:rPr>
        <w:t>，张帝和李福昌（</w:t>
      </w:r>
      <w:r>
        <w:rPr>
          <w:rFonts w:ascii="Times New Roman" w:hAnsi="Times New Roman" w:cs="Times New Roman" w:hint="eastAsia"/>
          <w:color w:val="000000"/>
          <w:szCs w:val="21"/>
        </w:rPr>
        <w:t>2009</w:t>
      </w:r>
      <w:r>
        <w:rPr>
          <w:rFonts w:ascii="Times New Roman" w:hAnsi="Times New Roman" w:cs="Times New Roman" w:hint="eastAsia"/>
          <w:color w:val="000000"/>
          <w:szCs w:val="21"/>
        </w:rPr>
        <w:t>）研究推荐后备母兔为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w:t>
      </w:r>
      <w:r>
        <w:rPr>
          <w:rFonts w:ascii="Times New Roman" w:hAnsi="Times New Roman" w:cs="Times New Roman" w:hint="eastAsia"/>
          <w:color w:val="000000"/>
          <w:szCs w:val="21"/>
        </w:rPr>
        <w:t>0.80%</w:t>
      </w:r>
      <w:r>
        <w:rPr>
          <w:rFonts w:ascii="Times New Roman" w:hAnsi="Times New Roman" w:cs="Times New Roman" w:hint="eastAsia"/>
          <w:color w:val="000000"/>
          <w:szCs w:val="21"/>
        </w:rPr>
        <w:t>，妊娠期为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乳期为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w:t>
      </w:r>
      <w:r>
        <w:rPr>
          <w:rFonts w:ascii="Times New Roman" w:hAnsi="Times New Roman" w:cs="Times New Roman" w:hint="eastAsia"/>
          <w:color w:val="000000"/>
          <w:szCs w:val="21"/>
        </w:rPr>
        <w:t xml:space="preserve"> </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个种兔料样品的精氨酸统计结果如表</w:t>
      </w:r>
      <w:r>
        <w:rPr>
          <w:rFonts w:ascii="Times New Roman" w:hAnsi="Times New Roman" w:cs="Times New Roman" w:hint="eastAsia"/>
          <w:color w:val="000000"/>
          <w:szCs w:val="21"/>
        </w:rPr>
        <w:t>3-6</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3-6</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），可知生长兔料精氨酸最大值为</w:t>
      </w:r>
      <w:r>
        <w:rPr>
          <w:rFonts w:ascii="Times New Roman" w:hAnsi="Times New Roman" w:cs="Times New Roman" w:hint="eastAsia"/>
          <w:color w:val="000000"/>
          <w:szCs w:val="21"/>
        </w:rPr>
        <w:t>1.04%</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0.64%</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0.80%</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0.12%</w:t>
      </w:r>
      <w:r>
        <w:rPr>
          <w:rFonts w:ascii="Times New Roman" w:hAnsi="Times New Roman" w:cs="Times New Roman" w:hint="eastAsia"/>
          <w:color w:val="000000"/>
          <w:szCs w:val="21"/>
        </w:rPr>
        <w:t>，其中含量大于</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0.9</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0.8</w:t>
      </w:r>
      <w:r>
        <w:rPr>
          <w:rFonts w:ascii="Times New Roman" w:hAnsi="Times New Roman" w:cs="Times New Roman" w:hint="eastAsia"/>
          <w:color w:val="000000"/>
          <w:szCs w:val="21"/>
        </w:rPr>
        <w:t>～</w:t>
      </w:r>
      <w:r>
        <w:rPr>
          <w:rFonts w:ascii="Times New Roman" w:hAnsi="Times New Roman" w:cs="Times New Roman" w:hint="eastAsia"/>
          <w:color w:val="000000"/>
          <w:szCs w:val="21"/>
        </w:rPr>
        <w:t>0.9%</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0.7</w:t>
      </w:r>
      <w:r>
        <w:rPr>
          <w:rFonts w:ascii="Times New Roman" w:hAnsi="Times New Roman" w:cs="Times New Roman" w:hint="eastAsia"/>
          <w:color w:val="000000"/>
          <w:szCs w:val="21"/>
        </w:rPr>
        <w:t>～</w:t>
      </w:r>
      <w:r>
        <w:rPr>
          <w:rFonts w:ascii="Times New Roman" w:hAnsi="Times New Roman" w:cs="Times New Roman" w:hint="eastAsia"/>
          <w:color w:val="000000"/>
          <w:szCs w:val="21"/>
        </w:rPr>
        <w:t>0.8%</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7</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0.70%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个；种兔料精氨酸最大值为</w:t>
      </w:r>
      <w:r>
        <w:rPr>
          <w:rFonts w:ascii="Times New Roman" w:hAnsi="Times New Roman" w:cs="Times New Roman" w:hint="eastAsia"/>
          <w:color w:val="000000"/>
          <w:szCs w:val="21"/>
        </w:rPr>
        <w:t>1.23%</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0.87%</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1.01%</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0.12%</w:t>
      </w:r>
      <w:r>
        <w:rPr>
          <w:rFonts w:ascii="Times New Roman" w:hAnsi="Times New Roman" w:cs="Times New Roman" w:hint="eastAsia"/>
          <w:color w:val="000000"/>
          <w:szCs w:val="21"/>
        </w:rPr>
        <w:t>，其中含量大于</w:t>
      </w:r>
      <w:r>
        <w:rPr>
          <w:rFonts w:ascii="Times New Roman" w:hAnsi="Times New Roman" w:cs="Times New Roman" w:hint="eastAsia"/>
          <w:color w:val="000000"/>
          <w:szCs w:val="21"/>
        </w:rPr>
        <w:t>1.1%</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0.90</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7</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0.90%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表3-6 肉兔配合饲料样品精氨酸含量统计情况（%）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1.04</w:t>
            </w:r>
          </w:p>
        </w:tc>
        <w:tc>
          <w:tcPr>
            <w:tcW w:w="833" w:type="pct"/>
            <w:vAlign w:val="center"/>
          </w:tcPr>
          <w:p w:rsidR="00D64FC7" w:rsidRDefault="00EC10B9">
            <w:pPr>
              <w:spacing w:line="360" w:lineRule="auto"/>
              <w:jc w:val="center"/>
              <w:rPr>
                <w:color w:val="000000"/>
              </w:rPr>
            </w:pPr>
            <w:r>
              <w:rPr>
                <w:rFonts w:hint="eastAsia"/>
                <w:color w:val="000000"/>
              </w:rPr>
              <w:t>0.64</w:t>
            </w:r>
          </w:p>
        </w:tc>
        <w:tc>
          <w:tcPr>
            <w:tcW w:w="833" w:type="pct"/>
            <w:vAlign w:val="center"/>
          </w:tcPr>
          <w:p w:rsidR="00D64FC7" w:rsidRDefault="00EC10B9">
            <w:pPr>
              <w:spacing w:line="360" w:lineRule="auto"/>
              <w:jc w:val="center"/>
              <w:rPr>
                <w:color w:val="000000"/>
              </w:rPr>
            </w:pPr>
            <w:r>
              <w:rPr>
                <w:rFonts w:hint="eastAsia"/>
                <w:color w:val="000000"/>
              </w:rPr>
              <w:t>0.80</w:t>
            </w:r>
          </w:p>
        </w:tc>
        <w:tc>
          <w:tcPr>
            <w:tcW w:w="833" w:type="pct"/>
            <w:vAlign w:val="center"/>
          </w:tcPr>
          <w:p w:rsidR="00D64FC7" w:rsidRDefault="00EC10B9">
            <w:pPr>
              <w:spacing w:line="360" w:lineRule="auto"/>
              <w:jc w:val="center"/>
              <w:rPr>
                <w:color w:val="000000"/>
              </w:rPr>
            </w:pPr>
            <w:r>
              <w:rPr>
                <w:rFonts w:hint="eastAsia"/>
                <w:color w:val="000000"/>
              </w:rPr>
              <w:t>0.12</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1.23</w:t>
            </w:r>
          </w:p>
        </w:tc>
        <w:tc>
          <w:tcPr>
            <w:tcW w:w="833" w:type="pct"/>
            <w:vAlign w:val="center"/>
          </w:tcPr>
          <w:p w:rsidR="00D64FC7" w:rsidRDefault="00EC10B9">
            <w:pPr>
              <w:spacing w:line="360" w:lineRule="auto"/>
              <w:jc w:val="center"/>
              <w:rPr>
                <w:color w:val="000000"/>
              </w:rPr>
            </w:pPr>
            <w:r>
              <w:rPr>
                <w:rFonts w:hint="eastAsia"/>
                <w:color w:val="000000"/>
              </w:rPr>
              <w:t>0.87</w:t>
            </w:r>
          </w:p>
        </w:tc>
        <w:tc>
          <w:tcPr>
            <w:tcW w:w="833" w:type="pct"/>
            <w:vAlign w:val="center"/>
          </w:tcPr>
          <w:p w:rsidR="00D64FC7" w:rsidRDefault="00EC10B9">
            <w:pPr>
              <w:spacing w:line="360" w:lineRule="auto"/>
              <w:jc w:val="center"/>
              <w:rPr>
                <w:color w:val="000000"/>
              </w:rPr>
            </w:pPr>
            <w:r>
              <w:rPr>
                <w:rFonts w:hint="eastAsia"/>
                <w:color w:val="000000"/>
              </w:rPr>
              <w:t>1.01</w:t>
            </w:r>
          </w:p>
        </w:tc>
        <w:tc>
          <w:tcPr>
            <w:tcW w:w="833" w:type="pct"/>
            <w:vAlign w:val="center"/>
          </w:tcPr>
          <w:p w:rsidR="00D64FC7" w:rsidRDefault="00EC10B9">
            <w:pPr>
              <w:spacing w:line="360" w:lineRule="auto"/>
              <w:jc w:val="center"/>
              <w:rPr>
                <w:color w:val="000000"/>
              </w:rPr>
            </w:pPr>
            <w:r>
              <w:rPr>
                <w:rFonts w:hint="eastAsia"/>
                <w:color w:val="000000"/>
              </w:rPr>
              <w:t>0.12</w:t>
            </w:r>
          </w:p>
        </w:tc>
      </w:tr>
    </w:tbl>
    <w:p w:rsidR="00D64FC7" w:rsidRDefault="00EC10B9">
      <w:pPr>
        <w:spacing w:line="360" w:lineRule="auto"/>
        <w:rPr>
          <w:b/>
          <w:color w:val="000000"/>
          <w:szCs w:val="21"/>
        </w:rPr>
      </w:pPr>
      <w:r>
        <w:rPr>
          <w:noProof/>
        </w:rPr>
        <w:lastRenderedPageBreak/>
        <w:drawing>
          <wp:inline distT="0" distB="0" distL="114300" distR="114300">
            <wp:extent cx="2863215" cy="1889760"/>
            <wp:effectExtent l="0" t="0" r="13335" b="15240"/>
            <wp:docPr id="4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pic:cNvPicPr>
                      <a:picLocks noChangeAspect="1"/>
                    </pic:cNvPicPr>
                  </pic:nvPicPr>
                  <pic:blipFill>
                    <a:blip r:embed="rId19" cstate="print"/>
                    <a:stretch>
                      <a:fillRect/>
                    </a:stretch>
                  </pic:blipFill>
                  <pic:spPr>
                    <a:xfrm>
                      <a:off x="0" y="0"/>
                      <a:ext cx="2863215" cy="1889760"/>
                    </a:xfrm>
                    <a:prstGeom prst="rect">
                      <a:avLst/>
                    </a:prstGeom>
                    <a:noFill/>
                    <a:ln>
                      <a:noFill/>
                    </a:ln>
                  </pic:spPr>
                </pic:pic>
              </a:graphicData>
            </a:graphic>
          </wp:inline>
        </w:drawing>
      </w:r>
      <w:r>
        <w:rPr>
          <w:rFonts w:hint="eastAsia"/>
        </w:rPr>
        <w:t xml:space="preserve"> </w:t>
      </w:r>
      <w:r>
        <w:rPr>
          <w:noProof/>
        </w:rPr>
        <w:drawing>
          <wp:inline distT="0" distB="0" distL="114300" distR="114300">
            <wp:extent cx="2881630" cy="1904365"/>
            <wp:effectExtent l="0" t="0" r="13970" b="635"/>
            <wp:docPr id="1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
                    <pic:cNvPicPr>
                      <a:picLocks noChangeAspect="1"/>
                    </pic:cNvPicPr>
                  </pic:nvPicPr>
                  <pic:blipFill>
                    <a:blip r:embed="rId20" cstate="print"/>
                    <a:stretch>
                      <a:fillRect/>
                    </a:stretch>
                  </pic:blipFill>
                  <pic:spPr>
                    <a:xfrm>
                      <a:off x="0" y="0"/>
                      <a:ext cx="2881630" cy="190436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图3-6 肉兔配合饲料样品精氨酸含量（%）</w:t>
      </w:r>
    </w:p>
    <w:p w:rsidR="00D64FC7" w:rsidRDefault="00EC10B9">
      <w:pPr>
        <w:spacing w:line="360" w:lineRule="auto"/>
        <w:ind w:firstLine="482"/>
        <w:rPr>
          <w:rFonts w:ascii="Times New Roman"/>
          <w:color w:val="000000"/>
          <w:szCs w:val="21"/>
        </w:rPr>
      </w:pPr>
      <w:r>
        <w:rPr>
          <w:rFonts w:hint="eastAsia"/>
          <w:color w:val="000000"/>
        </w:rPr>
        <w:t>因此，综合考虑营养需要研究、样品测定结果和企业调研情况，结合我国生产实践，</w:t>
      </w:r>
      <w:r>
        <w:rPr>
          <w:rFonts w:hint="eastAsia"/>
          <w:b/>
          <w:color w:val="000000"/>
        </w:rPr>
        <w:t>本文件规定：生长兔料</w:t>
      </w:r>
      <w:r>
        <w:rPr>
          <w:rFonts w:ascii="Times New Roman" w:hAnsi="Times New Roman" w:cs="Times New Roman" w:hint="eastAsia"/>
          <w:b/>
          <w:color w:val="000000"/>
          <w:szCs w:val="21"/>
        </w:rPr>
        <w:t>精</w:t>
      </w:r>
      <w:r>
        <w:rPr>
          <w:rFonts w:hint="eastAsia"/>
          <w:b/>
          <w:color w:val="000000"/>
        </w:rPr>
        <w:t>氨酸为≥</w:t>
      </w:r>
      <w:r>
        <w:rPr>
          <w:rFonts w:ascii="Times New Roman" w:hint="eastAsia"/>
          <w:b/>
          <w:color w:val="000000"/>
          <w:szCs w:val="21"/>
        </w:rPr>
        <w:t>0.70%</w:t>
      </w:r>
      <w:r>
        <w:rPr>
          <w:rFonts w:ascii="Times New Roman" w:hint="eastAsia"/>
          <w:b/>
          <w:color w:val="000000"/>
          <w:szCs w:val="21"/>
        </w:rPr>
        <w:t>，种兔料精氨酸为</w:t>
      </w:r>
      <w:r>
        <w:rPr>
          <w:rFonts w:hint="eastAsia"/>
          <w:b/>
          <w:color w:val="000000"/>
        </w:rPr>
        <w:t>≥0.90</w:t>
      </w:r>
      <w:r>
        <w:rPr>
          <w:rFonts w:ascii="Times New Roman" w:hint="eastAsia"/>
          <w:b/>
          <w:color w:val="000000"/>
          <w:szCs w:val="21"/>
        </w:rPr>
        <w:t>%</w:t>
      </w:r>
      <w:r>
        <w:rPr>
          <w:rFonts w:ascii="Times New Roman" w:hint="eastAsia"/>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参与制定标准的</w:t>
      </w:r>
      <w:r>
        <w:rPr>
          <w:rFonts w:hint="eastAsia"/>
          <w:color w:val="000000"/>
        </w:rPr>
        <w:t>30个</w:t>
      </w:r>
      <w:r>
        <w:rPr>
          <w:color w:val="000000"/>
        </w:rPr>
        <w:t>样品中有</w:t>
      </w:r>
      <w:r>
        <w:rPr>
          <w:rFonts w:hint="eastAsia"/>
          <w:color w:val="000000"/>
        </w:rPr>
        <w:t>4</w:t>
      </w:r>
      <w:r>
        <w:rPr>
          <w:color w:val="000000"/>
        </w:rPr>
        <w:t>个样品不</w:t>
      </w:r>
      <w:r>
        <w:rPr>
          <w:rFonts w:hint="eastAsia"/>
          <w:color w:val="000000"/>
        </w:rPr>
        <w:t>符合限量要求，精氨酸</w:t>
      </w:r>
      <w:r>
        <w:rPr>
          <w:color w:val="000000"/>
        </w:rPr>
        <w:t>合格率</w:t>
      </w:r>
      <w:r>
        <w:rPr>
          <w:rFonts w:hint="eastAsia"/>
          <w:color w:val="000000"/>
        </w:rPr>
        <w:t>86.7</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⑦粗灰分</w:t>
      </w:r>
    </w:p>
    <w:p w:rsidR="00D64FC7" w:rsidRDefault="00EC10B9">
      <w:pPr>
        <w:spacing w:line="360" w:lineRule="auto"/>
        <w:ind w:firstLine="482"/>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个种兔料样品的粗灰分统计结果如表</w:t>
      </w:r>
      <w:r>
        <w:rPr>
          <w:rFonts w:ascii="Times New Roman" w:hAnsi="Times New Roman" w:cs="Times New Roman" w:hint="eastAsia"/>
          <w:color w:val="000000"/>
          <w:szCs w:val="21"/>
        </w:rPr>
        <w:t>3-7</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3-7</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w:t>
      </w:r>
      <w:proofErr w:type="gramStart"/>
      <w:r>
        <w:rPr>
          <w:rFonts w:ascii="Times New Roman" w:hAnsi="Times New Roman" w:cs="Times New Roman" w:hint="eastAsia"/>
          <w:color w:val="000000"/>
          <w:szCs w:val="21"/>
        </w:rPr>
        <w:t>兔料粗灰分</w:t>
      </w:r>
      <w:proofErr w:type="gramEnd"/>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10.30%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8.70%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9.41%</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0.46%</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9.0</w:t>
      </w:r>
      <w:r>
        <w:rPr>
          <w:rFonts w:ascii="Times New Roman" w:hAnsi="Times New Roman" w:cs="Times New Roman" w:hint="eastAsia"/>
          <w:color w:val="000000"/>
          <w:szCs w:val="21"/>
        </w:rPr>
        <w:t>～</w:t>
      </w:r>
      <w:r>
        <w:rPr>
          <w:rFonts w:ascii="Times New Roman" w:hAnsi="Times New Roman" w:cs="Times New Roman" w:hint="eastAsia"/>
          <w:color w:val="000000"/>
          <w:szCs w:val="21"/>
        </w:rPr>
        <w:t>10.0%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10</w:t>
      </w:r>
      <w:r>
        <w:rPr>
          <w:rFonts w:ascii="Times New Roman" w:hAnsi="Times New Roman" w:cs="Times New Roman" w:hint="eastAsia"/>
          <w:color w:val="000000"/>
          <w:szCs w:val="21"/>
        </w:rPr>
        <w:t>个，</w:t>
      </w:r>
      <w:r>
        <w:rPr>
          <w:rFonts w:ascii="Times New Roman" w:hAnsi="Times New Roman" w:cs="Times New Roman" w:hint="eastAsia"/>
          <w:color w:val="000000"/>
          <w:szCs w:val="21"/>
        </w:rPr>
        <w:t>8.0</w:t>
      </w:r>
      <w:r>
        <w:rPr>
          <w:rFonts w:ascii="Times New Roman" w:hAnsi="Times New Roman" w:cs="Times New Roman" w:hint="eastAsia"/>
          <w:color w:val="000000"/>
          <w:szCs w:val="21"/>
        </w:rPr>
        <w:t>～</w:t>
      </w:r>
      <w:r>
        <w:rPr>
          <w:rFonts w:ascii="Times New Roman" w:hAnsi="Times New Roman" w:cs="Times New Roman" w:hint="eastAsia"/>
          <w:color w:val="000000"/>
          <w:szCs w:val="21"/>
        </w:rPr>
        <w:t>9.0%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个；种兔</w:t>
      </w:r>
      <w:proofErr w:type="gramStart"/>
      <w:r>
        <w:rPr>
          <w:rFonts w:ascii="Times New Roman" w:hAnsi="Times New Roman" w:cs="Times New Roman" w:hint="eastAsia"/>
          <w:color w:val="000000"/>
          <w:szCs w:val="21"/>
        </w:rPr>
        <w:t>料粗灰分质最大</w:t>
      </w:r>
      <w:proofErr w:type="gramEnd"/>
      <w:r>
        <w:rPr>
          <w:rFonts w:ascii="Times New Roman" w:hAnsi="Times New Roman" w:cs="Times New Roman" w:hint="eastAsia"/>
          <w:color w:val="000000"/>
          <w:szCs w:val="21"/>
        </w:rPr>
        <w:t>值为</w:t>
      </w:r>
      <w:r>
        <w:rPr>
          <w:rFonts w:ascii="Times New Roman" w:hAnsi="Times New Roman" w:cs="Times New Roman" w:hint="eastAsia"/>
          <w:color w:val="000000"/>
          <w:szCs w:val="21"/>
        </w:rPr>
        <w:t>10.40%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7.70%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9.29%</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0.79%</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9.0</w:t>
      </w:r>
      <w:r>
        <w:rPr>
          <w:rFonts w:ascii="Times New Roman" w:hAnsi="Times New Roman" w:cs="Times New Roman" w:hint="eastAsia"/>
          <w:color w:val="000000"/>
          <w:szCs w:val="21"/>
        </w:rPr>
        <w:t>～</w:t>
      </w:r>
      <w:r>
        <w:rPr>
          <w:rFonts w:ascii="Times New Roman" w:hAnsi="Times New Roman" w:cs="Times New Roman" w:hint="eastAsia"/>
          <w:color w:val="000000"/>
          <w:szCs w:val="21"/>
        </w:rPr>
        <w:t>10.0%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9</w:t>
      </w:r>
      <w:r>
        <w:rPr>
          <w:rFonts w:ascii="Times New Roman" w:hAnsi="Times New Roman" w:cs="Times New Roman" w:hint="eastAsia"/>
          <w:color w:val="000000"/>
          <w:szCs w:val="21"/>
        </w:rPr>
        <w:t>个，</w:t>
      </w:r>
      <w:r>
        <w:rPr>
          <w:rFonts w:ascii="Times New Roman" w:hAnsi="Times New Roman" w:cs="Times New Roman" w:hint="eastAsia"/>
          <w:color w:val="000000"/>
          <w:szCs w:val="21"/>
        </w:rPr>
        <w:t>8.0</w:t>
      </w:r>
      <w:r>
        <w:rPr>
          <w:rFonts w:ascii="Times New Roman" w:hAnsi="Times New Roman" w:cs="Times New Roman" w:hint="eastAsia"/>
          <w:color w:val="000000"/>
          <w:szCs w:val="21"/>
        </w:rPr>
        <w:t>～</w:t>
      </w:r>
      <w:r>
        <w:rPr>
          <w:rFonts w:ascii="Times New Roman" w:hAnsi="Times New Roman" w:cs="Times New Roman" w:hint="eastAsia"/>
          <w:color w:val="000000"/>
          <w:szCs w:val="21"/>
        </w:rPr>
        <w:t>9.0%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表3-7 肉兔配合饲料样品粗灰分含量统计情况（%）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10.30</w:t>
            </w:r>
          </w:p>
        </w:tc>
        <w:tc>
          <w:tcPr>
            <w:tcW w:w="833" w:type="pct"/>
            <w:vAlign w:val="center"/>
          </w:tcPr>
          <w:p w:rsidR="00D64FC7" w:rsidRDefault="00EC10B9">
            <w:pPr>
              <w:spacing w:line="360" w:lineRule="auto"/>
              <w:jc w:val="center"/>
              <w:rPr>
                <w:color w:val="000000"/>
              </w:rPr>
            </w:pPr>
            <w:r>
              <w:rPr>
                <w:rFonts w:hint="eastAsia"/>
                <w:color w:val="000000"/>
              </w:rPr>
              <w:t>8.70</w:t>
            </w:r>
          </w:p>
        </w:tc>
        <w:tc>
          <w:tcPr>
            <w:tcW w:w="833" w:type="pct"/>
            <w:vAlign w:val="center"/>
          </w:tcPr>
          <w:p w:rsidR="00D64FC7" w:rsidRDefault="00EC10B9">
            <w:pPr>
              <w:spacing w:line="360" w:lineRule="auto"/>
              <w:jc w:val="center"/>
              <w:rPr>
                <w:color w:val="000000"/>
              </w:rPr>
            </w:pPr>
            <w:r>
              <w:rPr>
                <w:rFonts w:hint="eastAsia"/>
                <w:color w:val="000000"/>
              </w:rPr>
              <w:t>9.41</w:t>
            </w:r>
          </w:p>
        </w:tc>
        <w:tc>
          <w:tcPr>
            <w:tcW w:w="833" w:type="pct"/>
            <w:vAlign w:val="center"/>
          </w:tcPr>
          <w:p w:rsidR="00D64FC7" w:rsidRDefault="00EC10B9">
            <w:pPr>
              <w:spacing w:line="360" w:lineRule="auto"/>
              <w:jc w:val="center"/>
              <w:rPr>
                <w:color w:val="000000"/>
              </w:rPr>
            </w:pPr>
            <w:r>
              <w:rPr>
                <w:rFonts w:hint="eastAsia"/>
                <w:color w:val="000000"/>
              </w:rPr>
              <w:t>0.46</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10.40</w:t>
            </w:r>
          </w:p>
        </w:tc>
        <w:tc>
          <w:tcPr>
            <w:tcW w:w="833" w:type="pct"/>
            <w:vAlign w:val="center"/>
          </w:tcPr>
          <w:p w:rsidR="00D64FC7" w:rsidRDefault="00EC10B9">
            <w:pPr>
              <w:spacing w:line="360" w:lineRule="auto"/>
              <w:jc w:val="center"/>
              <w:rPr>
                <w:color w:val="000000"/>
              </w:rPr>
            </w:pPr>
            <w:r>
              <w:rPr>
                <w:rFonts w:hint="eastAsia"/>
                <w:color w:val="000000"/>
              </w:rPr>
              <w:t>7.70</w:t>
            </w:r>
          </w:p>
        </w:tc>
        <w:tc>
          <w:tcPr>
            <w:tcW w:w="833" w:type="pct"/>
            <w:vAlign w:val="center"/>
          </w:tcPr>
          <w:p w:rsidR="00D64FC7" w:rsidRDefault="00EC10B9">
            <w:pPr>
              <w:spacing w:line="360" w:lineRule="auto"/>
              <w:jc w:val="center"/>
              <w:rPr>
                <w:color w:val="000000"/>
              </w:rPr>
            </w:pPr>
            <w:r>
              <w:rPr>
                <w:rFonts w:hint="eastAsia"/>
                <w:color w:val="000000"/>
              </w:rPr>
              <w:t>9.29</w:t>
            </w:r>
          </w:p>
        </w:tc>
        <w:tc>
          <w:tcPr>
            <w:tcW w:w="833" w:type="pct"/>
            <w:vAlign w:val="center"/>
          </w:tcPr>
          <w:p w:rsidR="00D64FC7" w:rsidRDefault="00EC10B9">
            <w:pPr>
              <w:spacing w:line="360" w:lineRule="auto"/>
              <w:jc w:val="center"/>
              <w:rPr>
                <w:color w:val="000000"/>
              </w:rPr>
            </w:pPr>
            <w:r>
              <w:rPr>
                <w:rFonts w:hint="eastAsia"/>
                <w:color w:val="000000"/>
              </w:rPr>
              <w:t>0.79</w:t>
            </w:r>
          </w:p>
        </w:tc>
      </w:tr>
    </w:tbl>
    <w:p w:rsidR="00D64FC7" w:rsidRDefault="00EC10B9">
      <w:pPr>
        <w:spacing w:line="360" w:lineRule="auto"/>
        <w:rPr>
          <w:rFonts w:ascii="Times New Roman" w:hAnsi="Times New Roman" w:cs="Times New Roman"/>
          <w:color w:val="000000"/>
          <w:szCs w:val="21"/>
        </w:rPr>
      </w:pPr>
      <w:r>
        <w:rPr>
          <w:rFonts w:hint="eastAsia"/>
        </w:rPr>
        <w:t xml:space="preserve"> </w:t>
      </w:r>
      <w:r>
        <w:rPr>
          <w:noProof/>
        </w:rPr>
        <w:drawing>
          <wp:inline distT="0" distB="0" distL="114300" distR="114300">
            <wp:extent cx="2804795" cy="1854200"/>
            <wp:effectExtent l="0" t="0" r="14605" b="12700"/>
            <wp:docPr id="4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
                    <pic:cNvPicPr>
                      <a:picLocks noChangeAspect="1"/>
                    </pic:cNvPicPr>
                  </pic:nvPicPr>
                  <pic:blipFill>
                    <a:blip r:embed="rId21" cstate="print"/>
                    <a:stretch>
                      <a:fillRect/>
                    </a:stretch>
                  </pic:blipFill>
                  <pic:spPr>
                    <a:xfrm>
                      <a:off x="0" y="0"/>
                      <a:ext cx="2804795" cy="1854200"/>
                    </a:xfrm>
                    <a:prstGeom prst="rect">
                      <a:avLst/>
                    </a:prstGeom>
                    <a:noFill/>
                    <a:ln>
                      <a:noFill/>
                    </a:ln>
                  </pic:spPr>
                </pic:pic>
              </a:graphicData>
            </a:graphic>
          </wp:inline>
        </w:drawing>
      </w:r>
      <w:r>
        <w:rPr>
          <w:rFonts w:hint="eastAsia"/>
        </w:rPr>
        <w:t xml:space="preserve"> </w:t>
      </w:r>
      <w:r>
        <w:rPr>
          <w:noProof/>
        </w:rPr>
        <w:drawing>
          <wp:inline distT="0" distB="0" distL="114300" distR="114300">
            <wp:extent cx="2800350" cy="1850390"/>
            <wp:effectExtent l="0" t="0" r="0" b="16510"/>
            <wp:docPr id="1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9"/>
                    <pic:cNvPicPr>
                      <a:picLocks noChangeAspect="1"/>
                    </pic:cNvPicPr>
                  </pic:nvPicPr>
                  <pic:blipFill>
                    <a:blip r:embed="rId22" cstate="print"/>
                    <a:stretch>
                      <a:fillRect/>
                    </a:stretch>
                  </pic:blipFill>
                  <pic:spPr>
                    <a:xfrm>
                      <a:off x="0" y="0"/>
                      <a:ext cx="2800350" cy="1850390"/>
                    </a:xfrm>
                    <a:prstGeom prst="rect">
                      <a:avLst/>
                    </a:prstGeom>
                    <a:noFill/>
                    <a:ln>
                      <a:noFill/>
                    </a:ln>
                  </pic:spPr>
                </pic:pic>
              </a:graphicData>
            </a:graphic>
          </wp:inline>
        </w:drawing>
      </w:r>
    </w:p>
    <w:p w:rsidR="00D64FC7" w:rsidRDefault="00EC10B9">
      <w:pPr>
        <w:jc w:val="center"/>
        <w:rPr>
          <w:b/>
          <w:color w:val="000000"/>
        </w:rPr>
      </w:pPr>
      <w:r>
        <w:rPr>
          <w:rFonts w:hint="eastAsia"/>
          <w:b/>
          <w:color w:val="000000"/>
          <w:szCs w:val="21"/>
        </w:rPr>
        <w:t>图3-7 肉兔配合饲料样品粗灰分含量（%）</w:t>
      </w:r>
    </w:p>
    <w:p w:rsidR="00D64FC7" w:rsidRDefault="00EC10B9">
      <w:pPr>
        <w:spacing w:line="360" w:lineRule="auto"/>
        <w:ind w:firstLine="482"/>
        <w:rPr>
          <w:rFonts w:ascii="Times New Roman"/>
          <w:b/>
          <w:color w:val="000000"/>
          <w:szCs w:val="21"/>
        </w:rPr>
      </w:pPr>
      <w:r>
        <w:rPr>
          <w:rFonts w:hint="eastAsia"/>
          <w:color w:val="000000"/>
        </w:rPr>
        <w:lastRenderedPageBreak/>
        <w:t>因此，综合考虑样品测定结果和企业调研情况，结合我国生产实践，</w:t>
      </w:r>
      <w:r>
        <w:rPr>
          <w:rFonts w:hint="eastAsia"/>
          <w:b/>
          <w:color w:val="000000"/>
        </w:rPr>
        <w:t>本文件规定：</w:t>
      </w:r>
      <w:r>
        <w:rPr>
          <w:rFonts w:hint="eastAsia"/>
          <w:b/>
          <w:color w:val="000000"/>
          <w:szCs w:val="21"/>
        </w:rPr>
        <w:t>生长</w:t>
      </w:r>
      <w:proofErr w:type="gramStart"/>
      <w:r>
        <w:rPr>
          <w:rFonts w:hint="eastAsia"/>
          <w:b/>
          <w:color w:val="000000"/>
        </w:rPr>
        <w:t>兔料粗灰分</w:t>
      </w:r>
      <w:proofErr w:type="gramEnd"/>
      <w:r>
        <w:rPr>
          <w:rFonts w:hint="eastAsia"/>
          <w:b/>
          <w:color w:val="000000"/>
        </w:rPr>
        <w:t>为≤</w:t>
      </w:r>
      <w:r>
        <w:rPr>
          <w:rFonts w:ascii="Times New Roman" w:hint="eastAsia"/>
          <w:b/>
          <w:color w:val="000000"/>
          <w:szCs w:val="21"/>
        </w:rPr>
        <w:t>10.0%</w:t>
      </w:r>
      <w:r>
        <w:rPr>
          <w:rFonts w:ascii="Times New Roman" w:hint="eastAsia"/>
          <w:b/>
          <w:color w:val="000000"/>
          <w:szCs w:val="21"/>
        </w:rPr>
        <w:t>，</w:t>
      </w:r>
      <w:proofErr w:type="gramStart"/>
      <w:r>
        <w:rPr>
          <w:rFonts w:ascii="Times New Roman" w:hint="eastAsia"/>
          <w:b/>
          <w:color w:val="000000"/>
          <w:szCs w:val="21"/>
        </w:rPr>
        <w:t>种兔料粗灰分</w:t>
      </w:r>
      <w:proofErr w:type="gramEnd"/>
      <w:r>
        <w:rPr>
          <w:rFonts w:ascii="Times New Roman" w:hint="eastAsia"/>
          <w:b/>
          <w:color w:val="000000"/>
          <w:szCs w:val="21"/>
        </w:rPr>
        <w:t>为</w:t>
      </w:r>
      <w:r>
        <w:rPr>
          <w:rFonts w:hint="eastAsia"/>
          <w:b/>
          <w:color w:val="000000"/>
        </w:rPr>
        <w:t>≤</w:t>
      </w:r>
      <w:r>
        <w:rPr>
          <w:rFonts w:ascii="Times New Roman" w:hint="eastAsia"/>
          <w:b/>
          <w:color w:val="000000"/>
          <w:szCs w:val="21"/>
        </w:rPr>
        <w:t>10.0%</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w:t>
      </w:r>
      <w:r>
        <w:rPr>
          <w:rFonts w:hint="eastAsia"/>
          <w:color w:val="000000"/>
        </w:rPr>
        <w:t>5个样品不符合限量要求，粗灰分</w:t>
      </w:r>
      <w:r>
        <w:rPr>
          <w:color w:val="000000"/>
        </w:rPr>
        <w:t>合格率</w:t>
      </w:r>
      <w:r>
        <w:rPr>
          <w:rFonts w:hint="eastAsia"/>
          <w:color w:val="000000"/>
        </w:rPr>
        <w:t>83.3</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⑧粗脂肪</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粗脂肪需要量为</w:t>
      </w:r>
      <w:r>
        <w:rPr>
          <w:rFonts w:ascii="Times New Roman" w:hAnsi="Times New Roman" w:cs="Times New Roman" w:hint="eastAsia"/>
          <w:color w:val="000000"/>
          <w:szCs w:val="21"/>
        </w:rPr>
        <w:t>2.0%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乳母兔的需要量均为</w:t>
      </w:r>
      <w:r>
        <w:rPr>
          <w:rFonts w:ascii="Times New Roman" w:hAnsi="Times New Roman" w:cs="Times New Roman" w:hint="eastAsia"/>
          <w:color w:val="000000"/>
          <w:szCs w:val="21"/>
        </w:rPr>
        <w:t>2.0%</w:t>
      </w:r>
      <w:r>
        <w:rPr>
          <w:rFonts w:ascii="Times New Roman" w:hAnsi="Times New Roman" w:cs="Times New Roman" w:hint="eastAsia"/>
          <w:color w:val="000000"/>
          <w:szCs w:val="21"/>
        </w:rPr>
        <w:t>；</w:t>
      </w:r>
      <w:r>
        <w:rPr>
          <w:rFonts w:ascii="Times New Roman" w:hAnsi="Times New Roman" w:cs="Times New Roman" w:hint="eastAsia"/>
          <w:color w:val="000000"/>
          <w:szCs w:val="21"/>
        </w:rPr>
        <w:t>de Blas</w:t>
      </w:r>
      <w:r>
        <w:rPr>
          <w:rFonts w:ascii="Times New Roman" w:hAnsi="Times New Roman" w:cs="Times New Roman" w:hint="eastAsia"/>
          <w:color w:val="000000"/>
          <w:szCs w:val="21"/>
        </w:rPr>
        <w:t>和</w:t>
      </w:r>
      <w:r>
        <w:rPr>
          <w:rFonts w:ascii="Times New Roman" w:hAnsi="Times New Roman" w:cs="Times New Roman" w:hint="eastAsia"/>
          <w:color w:val="000000"/>
          <w:szCs w:val="21"/>
        </w:rPr>
        <w:t>Mateos</w:t>
      </w:r>
      <w:r>
        <w:rPr>
          <w:rFonts w:ascii="Times New Roman" w:hAnsi="Times New Roman" w:cs="Times New Roman" w:hint="eastAsia"/>
          <w:color w:val="000000"/>
          <w:szCs w:val="21"/>
        </w:rPr>
        <w:t>（</w:t>
      </w:r>
      <w:r>
        <w:rPr>
          <w:rFonts w:ascii="Times New Roman" w:hAnsi="Times New Roman" w:cs="Times New Roman" w:hint="eastAsia"/>
          <w:color w:val="000000"/>
          <w:szCs w:val="21"/>
        </w:rPr>
        <w:t>2010</w:t>
      </w:r>
      <w:r>
        <w:rPr>
          <w:rFonts w:ascii="Times New Roman" w:hAnsi="Times New Roman" w:cs="Times New Roman" w:hint="eastAsia"/>
          <w:color w:val="000000"/>
          <w:szCs w:val="21"/>
        </w:rPr>
        <w:t>）建议集约化养殖家兔育肥</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粗脂肪需要量为随意，能繁种兔为</w:t>
      </w:r>
      <w:r>
        <w:rPr>
          <w:rFonts w:ascii="Times New Roman" w:hAnsi="Times New Roman" w:cs="Times New Roman" w:hint="eastAsia"/>
          <w:color w:val="000000"/>
          <w:szCs w:val="21"/>
        </w:rPr>
        <w:t>4.5%</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陈萍和</w:t>
      </w:r>
      <w:proofErr w:type="gramEnd"/>
      <w:r>
        <w:rPr>
          <w:rFonts w:ascii="Times New Roman" w:hAnsi="Times New Roman" w:cs="Times New Roman" w:hint="eastAsia"/>
          <w:color w:val="000000"/>
          <w:szCs w:val="21"/>
        </w:rPr>
        <w:t>李福昌（</w:t>
      </w:r>
      <w:r>
        <w:rPr>
          <w:rFonts w:ascii="Times New Roman" w:hAnsi="Times New Roman" w:cs="Times New Roman" w:hint="eastAsia"/>
          <w:color w:val="000000"/>
          <w:szCs w:val="21"/>
        </w:rPr>
        <w:t>2009</w:t>
      </w:r>
      <w:r>
        <w:rPr>
          <w:rFonts w:ascii="Times New Roman" w:hAnsi="Times New Roman" w:cs="Times New Roman" w:hint="eastAsia"/>
          <w:color w:val="000000"/>
          <w:szCs w:val="21"/>
        </w:rPr>
        <w:t>）研究推荐断奶～</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月龄肉兔适宜粗脂肪水平为</w:t>
      </w:r>
      <w:r>
        <w:rPr>
          <w:rFonts w:ascii="Times New Roman" w:hAnsi="Times New Roman" w:cs="Times New Roman" w:hint="eastAsia"/>
          <w:color w:val="000000"/>
          <w:szCs w:val="21"/>
        </w:rPr>
        <w:t>2.0</w:t>
      </w:r>
      <w:r>
        <w:rPr>
          <w:rFonts w:ascii="Times New Roman" w:hAnsi="Times New Roman" w:cs="Times New Roman" w:hint="eastAsia"/>
          <w:color w:val="000000"/>
          <w:szCs w:val="21"/>
        </w:rPr>
        <w:t>，</w:t>
      </w:r>
      <w:r>
        <w:rPr>
          <w:rFonts w:ascii="Times New Roman" w:hAnsi="Times New Roman" w:cs="Times New Roman" w:hint="eastAsia"/>
          <w:color w:val="000000"/>
          <w:szCs w:val="21"/>
        </w:rPr>
        <w:t>2</w:t>
      </w:r>
      <w:r>
        <w:rPr>
          <w:rFonts w:ascii="Times New Roman" w:hAnsi="Times New Roman" w:cs="Times New Roman" w:hint="eastAsia"/>
          <w:color w:val="000000"/>
          <w:szCs w:val="21"/>
        </w:rPr>
        <w:t>月龄～</w:t>
      </w:r>
      <w:r>
        <w:rPr>
          <w:rFonts w:ascii="Times New Roman" w:hAnsi="Times New Roman" w:cs="Times New Roman" w:hint="eastAsia"/>
          <w:color w:val="000000"/>
          <w:szCs w:val="21"/>
        </w:rPr>
        <w:t>3</w:t>
      </w:r>
      <w:r>
        <w:rPr>
          <w:rFonts w:ascii="Times New Roman" w:hAnsi="Times New Roman" w:cs="Times New Roman" w:hint="eastAsia"/>
          <w:color w:val="000000"/>
          <w:szCs w:val="21"/>
        </w:rPr>
        <w:t>月龄肉兔适宜粗脂肪水平为</w:t>
      </w:r>
      <w:r>
        <w:rPr>
          <w:rFonts w:ascii="Times New Roman" w:hAnsi="Times New Roman" w:cs="Times New Roman" w:hint="eastAsia"/>
          <w:color w:val="000000"/>
          <w:szCs w:val="21"/>
        </w:rPr>
        <w:t>3.0%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周龄到出栏适宜粗脂肪水平为</w:t>
      </w:r>
      <w:r>
        <w:rPr>
          <w:rFonts w:ascii="Times New Roman" w:hAnsi="Times New Roman" w:cs="Times New Roman" w:hint="eastAsia"/>
          <w:color w:val="000000"/>
          <w:szCs w:val="21"/>
        </w:rPr>
        <w:t>2.0%</w:t>
      </w:r>
      <w:r>
        <w:rPr>
          <w:rFonts w:ascii="Times New Roman" w:hAnsi="Times New Roman" w:cs="Times New Roman" w:hint="eastAsia"/>
          <w:color w:val="000000"/>
          <w:szCs w:val="21"/>
        </w:rPr>
        <w:t>和</w:t>
      </w:r>
      <w:r>
        <w:rPr>
          <w:rFonts w:ascii="Times New Roman" w:hAnsi="Times New Roman" w:cs="Times New Roman" w:hint="eastAsia"/>
          <w:color w:val="000000"/>
          <w:szCs w:val="21"/>
        </w:rPr>
        <w:t>3.0%</w:t>
      </w:r>
      <w:r>
        <w:rPr>
          <w:rFonts w:ascii="Times New Roman" w:hAnsi="Times New Roman" w:cs="Times New Roman" w:hint="eastAsia"/>
          <w:color w:val="000000"/>
          <w:szCs w:val="21"/>
        </w:rPr>
        <w:t>；种公兔适宜粗脂肪为</w:t>
      </w:r>
      <w:r>
        <w:rPr>
          <w:rFonts w:ascii="Times New Roman" w:hAnsi="Times New Roman" w:cs="Times New Roman" w:hint="eastAsia"/>
          <w:color w:val="000000"/>
          <w:szCs w:val="21"/>
        </w:rPr>
        <w:t>2.5%</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2.5%</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2.5%</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3.0%</w:t>
      </w:r>
      <w:r>
        <w:rPr>
          <w:rFonts w:ascii="Times New Roman" w:hAnsi="Times New Roman" w:cs="Times New Roman" w:hint="eastAsia"/>
          <w:color w:val="000000"/>
          <w:szCs w:val="21"/>
        </w:rPr>
        <w:t>。</w:t>
      </w:r>
    </w:p>
    <w:p w:rsidR="00D64FC7" w:rsidRDefault="00EC10B9">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 xml:space="preserve">     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个种兔料样品的粗灰分统计结果如表</w:t>
      </w:r>
      <w:r>
        <w:rPr>
          <w:rFonts w:ascii="Times New Roman" w:hAnsi="Times New Roman" w:cs="Times New Roman" w:hint="eastAsia"/>
          <w:color w:val="000000"/>
          <w:szCs w:val="21"/>
        </w:rPr>
        <w:t>3-8</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3-8</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），可知生长兔料粗脂肪最高值为</w:t>
      </w:r>
      <w:r>
        <w:rPr>
          <w:rFonts w:ascii="Times New Roman" w:hAnsi="Times New Roman" w:cs="Times New Roman" w:hint="eastAsia"/>
          <w:color w:val="000000"/>
          <w:szCs w:val="21"/>
        </w:rPr>
        <w:t>2.50%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1.70%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2.08%</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0.23%</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2.0%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10</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2.0%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个；种兔料粗脂肪最大值为</w:t>
      </w:r>
      <w:r>
        <w:rPr>
          <w:rFonts w:ascii="Times New Roman" w:hAnsi="Times New Roman" w:cs="Times New Roman" w:hint="eastAsia"/>
          <w:color w:val="000000"/>
          <w:szCs w:val="21"/>
        </w:rPr>
        <w:t>4.20%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2.80%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3.21%</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0.36%</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3.0</w:t>
      </w:r>
      <w:r>
        <w:rPr>
          <w:rFonts w:ascii="Times New Roman" w:hAnsi="Times New Roman" w:cs="Times New Roman" w:hint="eastAsia"/>
          <w:color w:val="000000"/>
          <w:szCs w:val="21"/>
        </w:rPr>
        <w:t>～</w:t>
      </w:r>
      <w:r>
        <w:rPr>
          <w:rFonts w:ascii="Times New Roman" w:hAnsi="Times New Roman" w:cs="Times New Roman" w:hint="eastAsia"/>
          <w:color w:val="000000"/>
          <w:szCs w:val="21"/>
        </w:rPr>
        <w:t>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10</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3.0%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p>
    <w:p w:rsidR="00D64FC7" w:rsidRDefault="00EC10B9">
      <w:pPr>
        <w:spacing w:line="440" w:lineRule="exact"/>
        <w:jc w:val="center"/>
        <w:rPr>
          <w:b/>
          <w:color w:val="000000"/>
        </w:rPr>
      </w:pPr>
      <w:r>
        <w:rPr>
          <w:rFonts w:hint="eastAsia"/>
          <w:b/>
          <w:color w:val="000000"/>
          <w:szCs w:val="21"/>
        </w:rPr>
        <w:t>表3-</w:t>
      </w:r>
      <w:r>
        <w:rPr>
          <w:b/>
          <w:color w:val="000000"/>
          <w:szCs w:val="21"/>
        </w:rPr>
        <w:t>8</w:t>
      </w:r>
      <w:r>
        <w:rPr>
          <w:rFonts w:hint="eastAsia"/>
          <w:b/>
          <w:color w:val="000000"/>
          <w:szCs w:val="21"/>
        </w:rPr>
        <w:t xml:space="preserve"> 肉兔配合饲料样品粗脂肪含量统计情况（%）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育肥兔料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2.50</w:t>
            </w:r>
          </w:p>
        </w:tc>
        <w:tc>
          <w:tcPr>
            <w:tcW w:w="833" w:type="pct"/>
            <w:vAlign w:val="center"/>
          </w:tcPr>
          <w:p w:rsidR="00D64FC7" w:rsidRDefault="00EC10B9">
            <w:pPr>
              <w:spacing w:line="360" w:lineRule="auto"/>
              <w:jc w:val="center"/>
              <w:rPr>
                <w:color w:val="000000"/>
              </w:rPr>
            </w:pPr>
            <w:r>
              <w:rPr>
                <w:rFonts w:hint="eastAsia"/>
                <w:color w:val="000000"/>
              </w:rPr>
              <w:t>1.70</w:t>
            </w:r>
          </w:p>
        </w:tc>
        <w:tc>
          <w:tcPr>
            <w:tcW w:w="833" w:type="pct"/>
            <w:vAlign w:val="center"/>
          </w:tcPr>
          <w:p w:rsidR="00D64FC7" w:rsidRDefault="00EC10B9">
            <w:pPr>
              <w:spacing w:line="360" w:lineRule="auto"/>
              <w:jc w:val="center"/>
              <w:rPr>
                <w:color w:val="000000"/>
              </w:rPr>
            </w:pPr>
            <w:r>
              <w:rPr>
                <w:rFonts w:hint="eastAsia"/>
                <w:color w:val="000000"/>
              </w:rPr>
              <w:t>2.08</w:t>
            </w:r>
          </w:p>
        </w:tc>
        <w:tc>
          <w:tcPr>
            <w:tcW w:w="833" w:type="pct"/>
            <w:vAlign w:val="center"/>
          </w:tcPr>
          <w:p w:rsidR="00D64FC7" w:rsidRDefault="00EC10B9">
            <w:pPr>
              <w:spacing w:line="360" w:lineRule="auto"/>
              <w:jc w:val="center"/>
              <w:rPr>
                <w:color w:val="000000"/>
              </w:rPr>
            </w:pPr>
            <w:r>
              <w:rPr>
                <w:rFonts w:hint="eastAsia"/>
                <w:color w:val="000000"/>
              </w:rPr>
              <w:t>0.23</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4.20</w:t>
            </w:r>
          </w:p>
        </w:tc>
        <w:tc>
          <w:tcPr>
            <w:tcW w:w="833" w:type="pct"/>
            <w:vAlign w:val="center"/>
          </w:tcPr>
          <w:p w:rsidR="00D64FC7" w:rsidRDefault="00EC10B9">
            <w:pPr>
              <w:spacing w:line="360" w:lineRule="auto"/>
              <w:jc w:val="center"/>
              <w:rPr>
                <w:color w:val="000000"/>
              </w:rPr>
            </w:pPr>
            <w:r>
              <w:rPr>
                <w:rFonts w:hint="eastAsia"/>
                <w:color w:val="000000"/>
              </w:rPr>
              <w:t>2.80</w:t>
            </w:r>
          </w:p>
        </w:tc>
        <w:tc>
          <w:tcPr>
            <w:tcW w:w="833" w:type="pct"/>
            <w:vAlign w:val="center"/>
          </w:tcPr>
          <w:p w:rsidR="00D64FC7" w:rsidRDefault="00EC10B9">
            <w:pPr>
              <w:spacing w:line="360" w:lineRule="auto"/>
              <w:jc w:val="center"/>
              <w:rPr>
                <w:color w:val="000000"/>
              </w:rPr>
            </w:pPr>
            <w:r>
              <w:rPr>
                <w:rFonts w:hint="eastAsia"/>
                <w:color w:val="000000"/>
              </w:rPr>
              <w:t>3.21</w:t>
            </w:r>
          </w:p>
        </w:tc>
        <w:tc>
          <w:tcPr>
            <w:tcW w:w="833" w:type="pct"/>
            <w:vAlign w:val="center"/>
          </w:tcPr>
          <w:p w:rsidR="00D64FC7" w:rsidRDefault="00EC10B9">
            <w:pPr>
              <w:spacing w:line="360" w:lineRule="auto"/>
              <w:jc w:val="center"/>
              <w:rPr>
                <w:color w:val="000000"/>
              </w:rPr>
            </w:pPr>
            <w:r>
              <w:rPr>
                <w:rFonts w:hint="eastAsia"/>
                <w:color w:val="000000"/>
              </w:rPr>
              <w:t>0.36</w:t>
            </w:r>
          </w:p>
        </w:tc>
      </w:tr>
    </w:tbl>
    <w:p w:rsidR="00D64FC7" w:rsidRDefault="00EC10B9">
      <w:pPr>
        <w:spacing w:line="360" w:lineRule="auto"/>
        <w:rPr>
          <w:rFonts w:ascii="Times New Roman" w:hAnsi="Times New Roman" w:cs="Times New Roman"/>
          <w:color w:val="000000"/>
          <w:szCs w:val="21"/>
        </w:rPr>
      </w:pPr>
      <w:r>
        <w:rPr>
          <w:noProof/>
        </w:rPr>
        <w:drawing>
          <wp:inline distT="0" distB="0" distL="114300" distR="114300">
            <wp:extent cx="2898775" cy="1916430"/>
            <wp:effectExtent l="0" t="0" r="15875" b="762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pic:cNvPicPr>
                  </pic:nvPicPr>
                  <pic:blipFill>
                    <a:blip r:embed="rId23" cstate="print"/>
                    <a:stretch>
                      <a:fillRect/>
                    </a:stretch>
                  </pic:blipFill>
                  <pic:spPr>
                    <a:xfrm>
                      <a:off x="0" y="0"/>
                      <a:ext cx="2898775" cy="1916430"/>
                    </a:xfrm>
                    <a:prstGeom prst="rect">
                      <a:avLst/>
                    </a:prstGeom>
                    <a:noFill/>
                    <a:ln>
                      <a:noFill/>
                    </a:ln>
                  </pic:spPr>
                </pic:pic>
              </a:graphicData>
            </a:graphic>
          </wp:inline>
        </w:drawing>
      </w:r>
      <w:r>
        <w:rPr>
          <w:rFonts w:hint="eastAsia"/>
        </w:rPr>
        <w:t xml:space="preserve"> </w:t>
      </w:r>
      <w:r>
        <w:rPr>
          <w:noProof/>
        </w:rPr>
        <w:drawing>
          <wp:inline distT="0" distB="0" distL="114300" distR="114300">
            <wp:extent cx="2908300" cy="1919605"/>
            <wp:effectExtent l="0" t="0" r="6350" b="4445"/>
            <wp:docPr id="16"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3"/>
                    <pic:cNvPicPr>
                      <a:picLocks noChangeAspect="1"/>
                    </pic:cNvPicPr>
                  </pic:nvPicPr>
                  <pic:blipFill>
                    <a:blip r:embed="rId24" cstate="print"/>
                    <a:stretch>
                      <a:fillRect/>
                    </a:stretch>
                  </pic:blipFill>
                  <pic:spPr>
                    <a:xfrm>
                      <a:off x="0" y="0"/>
                      <a:ext cx="2908300" cy="1919605"/>
                    </a:xfrm>
                    <a:prstGeom prst="rect">
                      <a:avLst/>
                    </a:prstGeom>
                    <a:noFill/>
                    <a:ln>
                      <a:noFill/>
                    </a:ln>
                  </pic:spPr>
                </pic:pic>
              </a:graphicData>
            </a:graphic>
          </wp:inline>
        </w:drawing>
      </w:r>
    </w:p>
    <w:p w:rsidR="00D64FC7" w:rsidRDefault="00EC10B9">
      <w:pPr>
        <w:spacing w:line="440" w:lineRule="exact"/>
        <w:jc w:val="center"/>
        <w:rPr>
          <w:b/>
          <w:color w:val="000000"/>
        </w:rPr>
      </w:pPr>
      <w:r>
        <w:rPr>
          <w:rFonts w:hint="eastAsia"/>
          <w:b/>
          <w:color w:val="000000"/>
          <w:szCs w:val="21"/>
        </w:rPr>
        <w:t>图3-</w:t>
      </w:r>
      <w:r>
        <w:rPr>
          <w:b/>
          <w:color w:val="000000"/>
          <w:szCs w:val="21"/>
        </w:rPr>
        <w:t>8</w:t>
      </w:r>
      <w:r>
        <w:rPr>
          <w:rFonts w:hint="eastAsia"/>
          <w:b/>
          <w:color w:val="000000"/>
          <w:szCs w:val="21"/>
        </w:rPr>
        <w:t xml:space="preserve"> 肉兔配合饲料样品粗脂肪含量（%）</w:t>
      </w:r>
    </w:p>
    <w:p w:rsidR="00D64FC7" w:rsidRDefault="00EC10B9">
      <w:pPr>
        <w:spacing w:line="360" w:lineRule="auto"/>
        <w:ind w:firstLine="482"/>
        <w:rPr>
          <w:rFonts w:ascii="Times New Roman"/>
          <w:b/>
          <w:color w:val="000000"/>
          <w:szCs w:val="21"/>
        </w:rPr>
      </w:pPr>
      <w:r>
        <w:rPr>
          <w:rFonts w:hint="eastAsia"/>
          <w:color w:val="000000"/>
        </w:rPr>
        <w:t>因此，综合考虑营养需要研究、样品测定结果和企业调研情况，结合我国生产实践，</w:t>
      </w:r>
      <w:r>
        <w:rPr>
          <w:rFonts w:hint="eastAsia"/>
          <w:b/>
          <w:color w:val="000000"/>
        </w:rPr>
        <w:t>本文件规定：生长兔料粗脂肪为≥</w:t>
      </w:r>
      <w:r>
        <w:rPr>
          <w:rFonts w:ascii="Times New Roman" w:hint="eastAsia"/>
          <w:b/>
          <w:color w:val="000000"/>
          <w:szCs w:val="21"/>
        </w:rPr>
        <w:t>2.0%</w:t>
      </w:r>
      <w:r>
        <w:rPr>
          <w:rFonts w:ascii="Times New Roman" w:hint="eastAsia"/>
          <w:b/>
          <w:color w:val="000000"/>
          <w:szCs w:val="21"/>
        </w:rPr>
        <w:t>，种兔料粗脂肪为</w:t>
      </w:r>
      <w:r>
        <w:rPr>
          <w:rFonts w:hint="eastAsia"/>
          <w:b/>
          <w:color w:val="000000"/>
        </w:rPr>
        <w:t>≥3.0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lastRenderedPageBreak/>
        <w:t>经验证，</w:t>
      </w:r>
      <w:r>
        <w:rPr>
          <w:color w:val="000000"/>
        </w:rPr>
        <w:t>参与制定标准的</w:t>
      </w:r>
      <w:r>
        <w:rPr>
          <w:rFonts w:hint="eastAsia"/>
          <w:color w:val="000000"/>
        </w:rPr>
        <w:t>30个</w:t>
      </w:r>
      <w:r>
        <w:rPr>
          <w:color w:val="000000"/>
        </w:rPr>
        <w:t>样品中有</w:t>
      </w:r>
      <w:r>
        <w:rPr>
          <w:rFonts w:hint="eastAsia"/>
          <w:color w:val="000000"/>
        </w:rPr>
        <w:t>9</w:t>
      </w:r>
      <w:r>
        <w:rPr>
          <w:color w:val="000000"/>
        </w:rPr>
        <w:t>个样品不</w:t>
      </w:r>
      <w:r>
        <w:rPr>
          <w:rFonts w:hint="eastAsia"/>
          <w:color w:val="000000"/>
        </w:rPr>
        <w:t>符合限量要求，粗脂肪</w:t>
      </w:r>
      <w:r>
        <w:rPr>
          <w:color w:val="000000"/>
        </w:rPr>
        <w:t>合格率</w:t>
      </w:r>
      <w:r>
        <w:rPr>
          <w:rFonts w:hint="eastAsia"/>
          <w:color w:val="000000"/>
        </w:rPr>
        <w:t>70.0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⑨粗纤维</w:t>
      </w:r>
    </w:p>
    <w:p w:rsidR="00D64FC7" w:rsidRDefault="00EC10B9">
      <w:pPr>
        <w:spacing w:line="440" w:lineRule="exact"/>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粗纤维需要量为</w:t>
      </w:r>
      <w:r>
        <w:rPr>
          <w:rFonts w:ascii="Times New Roman" w:hAnsi="Times New Roman" w:cs="Times New Roman" w:hint="eastAsia"/>
          <w:color w:val="000000"/>
          <w:szCs w:val="21"/>
        </w:rPr>
        <w:t>10.0</w:t>
      </w:r>
      <w:r>
        <w:rPr>
          <w:rFonts w:ascii="Times New Roman" w:hAnsi="Times New Roman" w:cs="Times New Roman" w:hint="eastAsia"/>
          <w:color w:val="000000"/>
          <w:szCs w:val="21"/>
        </w:rPr>
        <w:t>～</w:t>
      </w:r>
      <w:r>
        <w:rPr>
          <w:rFonts w:ascii="Times New Roman" w:hAnsi="Times New Roman" w:cs="Times New Roman" w:hint="eastAsia"/>
          <w:color w:val="000000"/>
          <w:szCs w:val="21"/>
        </w:rPr>
        <w:t>12.0%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乳母兔的需要量也均为</w:t>
      </w:r>
      <w:r>
        <w:rPr>
          <w:rFonts w:ascii="Times New Roman" w:hAnsi="Times New Roman" w:cs="Times New Roman" w:hint="eastAsia"/>
          <w:color w:val="000000"/>
          <w:szCs w:val="21"/>
        </w:rPr>
        <w:t>10.0</w:t>
      </w:r>
      <w:r>
        <w:rPr>
          <w:rFonts w:ascii="Times New Roman" w:hAnsi="Times New Roman" w:cs="Times New Roman" w:hint="eastAsia"/>
          <w:color w:val="000000"/>
          <w:szCs w:val="21"/>
        </w:rPr>
        <w:t>～</w:t>
      </w:r>
      <w:r>
        <w:rPr>
          <w:rFonts w:ascii="Times New Roman" w:hAnsi="Times New Roman" w:cs="Times New Roman" w:hint="eastAsia"/>
          <w:color w:val="000000"/>
          <w:szCs w:val="21"/>
        </w:rPr>
        <w:t>12.0%</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周的生长</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粗纤维需要量为</w:t>
      </w:r>
      <w:r>
        <w:rPr>
          <w:rFonts w:ascii="Times New Roman" w:hAnsi="Times New Roman" w:cs="Times New Roman" w:hint="eastAsia"/>
          <w:color w:val="000000"/>
          <w:szCs w:val="21"/>
        </w:rPr>
        <w:t>13.0%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12.0%</w:t>
      </w:r>
      <w:r>
        <w:rPr>
          <w:rFonts w:ascii="Times New Roman" w:hAnsi="Times New Roman" w:cs="Times New Roman" w:hint="eastAsia"/>
          <w:color w:val="000000"/>
          <w:szCs w:val="21"/>
        </w:rPr>
        <w:t>；</w:t>
      </w:r>
      <w:r>
        <w:rPr>
          <w:rFonts w:ascii="Times New Roman" w:hAnsi="Times New Roman" w:cs="Times New Roman" w:hint="eastAsia"/>
          <w:color w:val="000000"/>
          <w:szCs w:val="21"/>
        </w:rPr>
        <w:t>de Blas</w:t>
      </w:r>
      <w:r>
        <w:rPr>
          <w:rFonts w:ascii="Times New Roman" w:hAnsi="Times New Roman" w:cs="Times New Roman" w:hint="eastAsia"/>
          <w:color w:val="000000"/>
          <w:szCs w:val="21"/>
        </w:rPr>
        <w:t>和</w:t>
      </w:r>
      <w:r>
        <w:rPr>
          <w:rFonts w:ascii="Times New Roman" w:hAnsi="Times New Roman" w:cs="Times New Roman" w:hint="eastAsia"/>
          <w:color w:val="000000"/>
          <w:szCs w:val="21"/>
        </w:rPr>
        <w:t>Mateos</w:t>
      </w:r>
      <w:r>
        <w:rPr>
          <w:rFonts w:ascii="Times New Roman" w:hAnsi="Times New Roman" w:cs="Times New Roman" w:hint="eastAsia"/>
          <w:color w:val="000000"/>
          <w:szCs w:val="21"/>
        </w:rPr>
        <w:t>（</w:t>
      </w:r>
      <w:r>
        <w:rPr>
          <w:rFonts w:ascii="Times New Roman" w:hAnsi="Times New Roman" w:cs="Times New Roman" w:hint="eastAsia"/>
          <w:color w:val="000000"/>
          <w:szCs w:val="21"/>
        </w:rPr>
        <w:t>2010</w:t>
      </w:r>
      <w:r>
        <w:rPr>
          <w:rFonts w:ascii="Times New Roman" w:hAnsi="Times New Roman" w:cs="Times New Roman" w:hint="eastAsia"/>
          <w:color w:val="000000"/>
          <w:szCs w:val="21"/>
        </w:rPr>
        <w:t>）建议集约化养殖家兔育肥</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粗纤维需要量为</w:t>
      </w:r>
      <w:r>
        <w:rPr>
          <w:rFonts w:ascii="Times New Roman" w:hAnsi="Times New Roman" w:cs="Times New Roman" w:hint="eastAsia"/>
          <w:color w:val="000000"/>
          <w:szCs w:val="21"/>
        </w:rPr>
        <w:t>15.5%(15.0</w:t>
      </w:r>
      <w:r>
        <w:rPr>
          <w:rFonts w:ascii="Times New Roman" w:hAnsi="Times New Roman" w:cs="Times New Roman" w:hint="eastAsia"/>
          <w:color w:val="000000"/>
          <w:szCs w:val="21"/>
        </w:rPr>
        <w:t>～</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能繁母兔</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14.5%(14.0</w:t>
      </w:r>
      <w:r>
        <w:rPr>
          <w:rFonts w:ascii="Times New Roman" w:hAnsi="Times New Roman" w:cs="Times New Roman" w:hint="eastAsia"/>
          <w:color w:val="000000"/>
          <w:szCs w:val="21"/>
        </w:rPr>
        <w:t>～</w:t>
      </w:r>
      <w:r>
        <w:rPr>
          <w:rFonts w:ascii="Times New Roman" w:hAnsi="Times New Roman" w:cs="Times New Roman" w:hint="eastAsia"/>
          <w:color w:val="000000"/>
          <w:szCs w:val="21"/>
        </w:rPr>
        <w:t>15.0%)</w:t>
      </w:r>
      <w:r>
        <w:rPr>
          <w:rFonts w:ascii="Times New Roman" w:hAnsi="Times New Roman" w:cs="Times New Roman" w:hint="eastAsia"/>
          <w:color w:val="000000"/>
          <w:szCs w:val="21"/>
        </w:rPr>
        <w:t>。国内关于育肥兔料早期粗纤维水平一般推荐</w:t>
      </w:r>
      <w:r>
        <w:rPr>
          <w:rFonts w:ascii="Times New Roman" w:hAnsi="Times New Roman" w:cs="Times New Roman" w:hint="eastAsia"/>
          <w:color w:val="000000"/>
          <w:szCs w:val="21"/>
        </w:rPr>
        <w:t>12.0%</w:t>
      </w:r>
      <w:r>
        <w:rPr>
          <w:rFonts w:ascii="Times New Roman" w:hAnsi="Times New Roman" w:cs="Times New Roman" w:hint="eastAsia"/>
          <w:color w:val="000000"/>
          <w:szCs w:val="21"/>
        </w:rPr>
        <w:t>左右，近年来的研究一般推荐</w:t>
      </w:r>
      <w:r>
        <w:rPr>
          <w:rFonts w:ascii="Times New Roman" w:hAnsi="Times New Roman" w:cs="Times New Roman" w:hint="eastAsia"/>
          <w:color w:val="000000"/>
          <w:szCs w:val="21"/>
        </w:rPr>
        <w:t>14.0</w:t>
      </w:r>
      <w:r>
        <w:rPr>
          <w:rFonts w:ascii="Times New Roman" w:hAnsi="Times New Roman" w:cs="Times New Roman" w:hint="eastAsia"/>
          <w:color w:val="000000"/>
          <w:szCs w:val="21"/>
        </w:rPr>
        <w:t>～</w:t>
      </w:r>
      <w:r>
        <w:rPr>
          <w:rFonts w:ascii="Times New Roman" w:hAnsi="Times New Roman" w:cs="Times New Roman" w:hint="eastAsia"/>
          <w:color w:val="000000"/>
          <w:szCs w:val="21"/>
        </w:rPr>
        <w:t>16.0%</w:t>
      </w:r>
      <w:r>
        <w:rPr>
          <w:rFonts w:ascii="Times New Roman" w:hAnsi="Times New Roman" w:cs="Times New Roman" w:hint="eastAsia"/>
          <w:color w:val="000000"/>
          <w:szCs w:val="21"/>
        </w:rPr>
        <w:t>，推荐水平有逐年提高趋势，种兔粗纤维推荐水平一般为</w:t>
      </w:r>
      <w:r>
        <w:rPr>
          <w:rFonts w:ascii="Times New Roman" w:hAnsi="Times New Roman" w:cs="Times New Roman" w:hint="eastAsia"/>
          <w:color w:val="000000"/>
          <w:szCs w:val="21"/>
        </w:rPr>
        <w:t>12.0</w:t>
      </w:r>
      <w:r>
        <w:rPr>
          <w:rFonts w:ascii="Times New Roman" w:hAnsi="Times New Roman" w:cs="Times New Roman" w:hint="eastAsia"/>
          <w:color w:val="000000"/>
          <w:szCs w:val="21"/>
        </w:rPr>
        <w:t>～</w:t>
      </w:r>
      <w:r>
        <w:rPr>
          <w:rFonts w:ascii="Times New Roman" w:hAnsi="Times New Roman" w:cs="Times New Roman" w:hint="eastAsia"/>
          <w:color w:val="000000"/>
          <w:szCs w:val="21"/>
        </w:rPr>
        <w:t>14.0%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周龄到出栏适宜粗纤维水平为</w:t>
      </w:r>
      <w:r>
        <w:rPr>
          <w:rFonts w:ascii="Times New Roman" w:hAnsi="Times New Roman" w:cs="Times New Roman" w:hint="eastAsia"/>
          <w:color w:val="000000"/>
          <w:szCs w:val="21"/>
        </w:rPr>
        <w:t>15.0%</w:t>
      </w:r>
      <w:r>
        <w:rPr>
          <w:rFonts w:ascii="Times New Roman" w:hAnsi="Times New Roman" w:cs="Times New Roman" w:hint="eastAsia"/>
          <w:color w:val="000000"/>
          <w:szCs w:val="21"/>
        </w:rPr>
        <w:t>和</w:t>
      </w:r>
      <w:r>
        <w:rPr>
          <w:rFonts w:ascii="Times New Roman" w:hAnsi="Times New Roman" w:cs="Times New Roman" w:hint="eastAsia"/>
          <w:color w:val="000000"/>
          <w:szCs w:val="21"/>
        </w:rPr>
        <w:t>14.0%</w:t>
      </w:r>
      <w:r>
        <w:rPr>
          <w:rFonts w:ascii="Times New Roman" w:hAnsi="Times New Roman" w:cs="Times New Roman" w:hint="eastAsia"/>
          <w:color w:val="000000"/>
          <w:szCs w:val="21"/>
        </w:rPr>
        <w:t>；种公兔适宜粗蛋白质为</w:t>
      </w:r>
      <w:r>
        <w:rPr>
          <w:rFonts w:ascii="Times New Roman" w:hAnsi="Times New Roman" w:cs="Times New Roman" w:hint="eastAsia"/>
          <w:color w:val="000000"/>
          <w:szCs w:val="21"/>
        </w:rPr>
        <w:t>13.0%</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13.0%</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12.0%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12.0%</w:t>
      </w:r>
      <w:r>
        <w:rPr>
          <w:rFonts w:ascii="Times New Roman" w:hAnsi="Times New Roman" w:cs="Times New Roman" w:hint="eastAsia"/>
          <w:color w:val="000000"/>
          <w:szCs w:val="21"/>
        </w:rPr>
        <w:t>。</w:t>
      </w:r>
      <w:r>
        <w:rPr>
          <w:rFonts w:ascii="Times New Roman" w:hAnsi="Times New Roman" w:cs="Times New Roman" w:hint="eastAsia"/>
          <w:color w:val="000000"/>
          <w:szCs w:val="21"/>
        </w:rPr>
        <w:t xml:space="preserve"> </w:t>
      </w:r>
    </w:p>
    <w:p w:rsidR="00D64FC7" w:rsidRDefault="00EC10B9">
      <w:pPr>
        <w:spacing w:line="440" w:lineRule="exact"/>
        <w:rPr>
          <w:rFonts w:ascii="Times New Roman" w:hAnsi="Times New Roman" w:cs="Times New Roman"/>
          <w:color w:val="000000"/>
          <w:szCs w:val="21"/>
        </w:rPr>
      </w:pPr>
      <w:r>
        <w:rPr>
          <w:rFonts w:ascii="Times New Roman" w:hAnsi="Times New Roman" w:cs="Times New Roman" w:hint="eastAsia"/>
          <w:color w:val="000000"/>
          <w:szCs w:val="21"/>
        </w:rPr>
        <w:t xml:space="preserve">    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个种兔料样品的粗灰分统计结果如表</w:t>
      </w:r>
      <w:r>
        <w:rPr>
          <w:rFonts w:ascii="Times New Roman" w:hAnsi="Times New Roman" w:cs="Times New Roman" w:hint="eastAsia"/>
          <w:color w:val="000000"/>
          <w:szCs w:val="21"/>
        </w:rPr>
        <w:t>3-9</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3-9</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），可知生长兔料粗纤维最高值为</w:t>
      </w:r>
      <w:r>
        <w:rPr>
          <w:rFonts w:ascii="Times New Roman" w:hAnsi="Times New Roman" w:cs="Times New Roman" w:hint="eastAsia"/>
          <w:color w:val="000000"/>
          <w:szCs w:val="21"/>
        </w:rPr>
        <w:t>18.50%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15.50%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17.03%</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0.97%</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17.0</w:t>
      </w:r>
      <w:r>
        <w:rPr>
          <w:rFonts w:ascii="Times New Roman" w:hAnsi="Times New Roman" w:cs="Times New Roman" w:hint="eastAsia"/>
          <w:color w:val="000000"/>
          <w:szCs w:val="21"/>
        </w:rPr>
        <w:t>～</w:t>
      </w:r>
      <w:r>
        <w:rPr>
          <w:rFonts w:ascii="Times New Roman" w:hAnsi="Times New Roman" w:cs="Times New Roman" w:hint="eastAsia"/>
          <w:color w:val="000000"/>
          <w:szCs w:val="21"/>
        </w:rPr>
        <w:t>18.0%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r>
        <w:rPr>
          <w:rFonts w:ascii="Times New Roman" w:hAnsi="Times New Roman" w:cs="Times New Roman" w:hint="eastAsia"/>
          <w:color w:val="000000"/>
          <w:szCs w:val="21"/>
        </w:rPr>
        <w:t>17.0%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15.0</w:t>
      </w:r>
      <w:r>
        <w:rPr>
          <w:rFonts w:ascii="Times New Roman" w:hAnsi="Times New Roman" w:cs="Times New Roman" w:hint="eastAsia"/>
          <w:color w:val="000000"/>
          <w:szCs w:val="21"/>
        </w:rPr>
        <w:t>～</w:t>
      </w:r>
      <w:r>
        <w:rPr>
          <w:rFonts w:ascii="Times New Roman" w:hAnsi="Times New Roman" w:cs="Times New Roman" w:hint="eastAsia"/>
          <w:color w:val="000000"/>
          <w:szCs w:val="21"/>
        </w:rPr>
        <w:t>16.0%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个；种兔料粗纤维最高值为</w:t>
      </w:r>
      <w:r>
        <w:rPr>
          <w:rFonts w:ascii="Times New Roman" w:hAnsi="Times New Roman" w:cs="Times New Roman" w:hint="eastAsia"/>
          <w:color w:val="000000"/>
          <w:szCs w:val="21"/>
        </w:rPr>
        <w:t>16.40%</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13.50%</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15.11%</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0.94%</w:t>
      </w:r>
      <w:r>
        <w:rPr>
          <w:rFonts w:ascii="Times New Roman" w:hAnsi="Times New Roman" w:cs="Times New Roman" w:hint="eastAsia"/>
          <w:color w:val="000000"/>
          <w:szCs w:val="21"/>
        </w:rPr>
        <w:t>，其中含量高于</w:t>
      </w:r>
      <w:r>
        <w:rPr>
          <w:rFonts w:ascii="Times New Roman" w:hAnsi="Times New Roman" w:cs="Times New Roman" w:hint="eastAsia"/>
          <w:color w:val="000000"/>
          <w:szCs w:val="21"/>
        </w:rPr>
        <w:t>16.0%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15.0</w:t>
      </w:r>
      <w:r>
        <w:rPr>
          <w:rFonts w:ascii="Times New Roman" w:hAnsi="Times New Roman" w:cs="Times New Roman" w:hint="eastAsia"/>
          <w:color w:val="000000"/>
          <w:szCs w:val="21"/>
        </w:rPr>
        <w:t>～</w:t>
      </w:r>
      <w:r>
        <w:rPr>
          <w:rFonts w:ascii="Times New Roman" w:hAnsi="Times New Roman" w:cs="Times New Roman" w:hint="eastAsia"/>
          <w:color w:val="000000"/>
          <w:szCs w:val="21"/>
        </w:rPr>
        <w:t>16.0%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w:t>
      </w:r>
      <w:r>
        <w:rPr>
          <w:rFonts w:ascii="Times New Roman" w:hAnsi="Times New Roman" w:cs="Times New Roman" w:hint="eastAsia"/>
          <w:color w:val="000000"/>
          <w:szCs w:val="21"/>
        </w:rPr>
        <w:t>14.0</w:t>
      </w:r>
      <w:r>
        <w:rPr>
          <w:rFonts w:ascii="Times New Roman" w:hAnsi="Times New Roman" w:cs="Times New Roman" w:hint="eastAsia"/>
          <w:color w:val="000000"/>
          <w:szCs w:val="21"/>
        </w:rPr>
        <w:t>～</w:t>
      </w:r>
      <w:r>
        <w:rPr>
          <w:rFonts w:ascii="Times New Roman" w:hAnsi="Times New Roman" w:cs="Times New Roman" w:hint="eastAsia"/>
          <w:color w:val="000000"/>
          <w:szCs w:val="21"/>
        </w:rPr>
        <w:t>15.0%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13.0</w:t>
      </w:r>
      <w:r>
        <w:rPr>
          <w:rFonts w:ascii="Times New Roman" w:hAnsi="Times New Roman" w:cs="Times New Roman" w:hint="eastAsia"/>
          <w:color w:val="000000"/>
          <w:szCs w:val="21"/>
        </w:rPr>
        <w:t>～</w:t>
      </w:r>
      <w:r>
        <w:rPr>
          <w:rFonts w:ascii="Times New Roman" w:hAnsi="Times New Roman" w:cs="Times New Roman" w:hint="eastAsia"/>
          <w:color w:val="000000"/>
          <w:szCs w:val="21"/>
        </w:rPr>
        <w:t>14.0%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表3-9 肉兔配合饲料样品粗纤维质含量统计情况（%）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18.50</w:t>
            </w:r>
          </w:p>
        </w:tc>
        <w:tc>
          <w:tcPr>
            <w:tcW w:w="833" w:type="pct"/>
            <w:vAlign w:val="center"/>
          </w:tcPr>
          <w:p w:rsidR="00D64FC7" w:rsidRDefault="00EC10B9">
            <w:pPr>
              <w:spacing w:line="360" w:lineRule="auto"/>
              <w:jc w:val="center"/>
              <w:rPr>
                <w:color w:val="000000"/>
              </w:rPr>
            </w:pPr>
            <w:r>
              <w:rPr>
                <w:rFonts w:hint="eastAsia"/>
                <w:color w:val="000000"/>
              </w:rPr>
              <w:t>15.50</w:t>
            </w:r>
          </w:p>
        </w:tc>
        <w:tc>
          <w:tcPr>
            <w:tcW w:w="833" w:type="pct"/>
            <w:vAlign w:val="center"/>
          </w:tcPr>
          <w:p w:rsidR="00D64FC7" w:rsidRDefault="00EC10B9">
            <w:pPr>
              <w:spacing w:line="360" w:lineRule="auto"/>
              <w:jc w:val="center"/>
              <w:rPr>
                <w:color w:val="000000"/>
              </w:rPr>
            </w:pPr>
            <w:r>
              <w:rPr>
                <w:rFonts w:hint="eastAsia"/>
                <w:color w:val="000000"/>
              </w:rPr>
              <w:t>17.03</w:t>
            </w:r>
          </w:p>
        </w:tc>
        <w:tc>
          <w:tcPr>
            <w:tcW w:w="833" w:type="pct"/>
            <w:vAlign w:val="center"/>
          </w:tcPr>
          <w:p w:rsidR="00D64FC7" w:rsidRDefault="00EC10B9">
            <w:pPr>
              <w:spacing w:line="360" w:lineRule="auto"/>
              <w:jc w:val="center"/>
              <w:rPr>
                <w:color w:val="000000"/>
              </w:rPr>
            </w:pPr>
            <w:r>
              <w:rPr>
                <w:rFonts w:hint="eastAsia"/>
                <w:color w:val="000000"/>
              </w:rPr>
              <w:t>0.97</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16.40</w:t>
            </w:r>
          </w:p>
        </w:tc>
        <w:tc>
          <w:tcPr>
            <w:tcW w:w="833" w:type="pct"/>
            <w:vAlign w:val="center"/>
          </w:tcPr>
          <w:p w:rsidR="00D64FC7" w:rsidRDefault="00EC10B9">
            <w:pPr>
              <w:spacing w:line="360" w:lineRule="auto"/>
              <w:jc w:val="center"/>
              <w:rPr>
                <w:color w:val="000000"/>
              </w:rPr>
            </w:pPr>
            <w:r>
              <w:rPr>
                <w:rFonts w:hint="eastAsia"/>
                <w:color w:val="000000"/>
              </w:rPr>
              <w:t>13.50</w:t>
            </w:r>
          </w:p>
        </w:tc>
        <w:tc>
          <w:tcPr>
            <w:tcW w:w="833" w:type="pct"/>
            <w:vAlign w:val="center"/>
          </w:tcPr>
          <w:p w:rsidR="00D64FC7" w:rsidRDefault="00EC10B9">
            <w:pPr>
              <w:spacing w:line="360" w:lineRule="auto"/>
              <w:jc w:val="center"/>
              <w:rPr>
                <w:color w:val="000000"/>
              </w:rPr>
            </w:pPr>
            <w:r>
              <w:rPr>
                <w:rFonts w:hint="eastAsia"/>
                <w:color w:val="000000"/>
              </w:rPr>
              <w:t>15.11</w:t>
            </w:r>
          </w:p>
        </w:tc>
        <w:tc>
          <w:tcPr>
            <w:tcW w:w="833" w:type="pct"/>
            <w:vAlign w:val="center"/>
          </w:tcPr>
          <w:p w:rsidR="00D64FC7" w:rsidRDefault="00EC10B9">
            <w:pPr>
              <w:spacing w:line="360" w:lineRule="auto"/>
              <w:jc w:val="center"/>
              <w:rPr>
                <w:color w:val="000000"/>
              </w:rPr>
            </w:pPr>
            <w:r>
              <w:rPr>
                <w:rFonts w:hint="eastAsia"/>
                <w:color w:val="000000"/>
              </w:rPr>
              <w:t>0.94</w:t>
            </w:r>
          </w:p>
        </w:tc>
      </w:tr>
    </w:tbl>
    <w:p w:rsidR="00D64FC7" w:rsidRDefault="00EC10B9">
      <w:pPr>
        <w:spacing w:line="360" w:lineRule="auto"/>
        <w:rPr>
          <w:rFonts w:ascii="Times New Roman" w:hAnsi="Times New Roman" w:cs="Times New Roman"/>
          <w:color w:val="000000"/>
          <w:szCs w:val="21"/>
        </w:rPr>
      </w:pPr>
      <w:r>
        <w:rPr>
          <w:noProof/>
        </w:rPr>
        <w:drawing>
          <wp:inline distT="0" distB="0" distL="114300" distR="114300">
            <wp:extent cx="2905760" cy="1914525"/>
            <wp:effectExtent l="0" t="0" r="8890" b="9525"/>
            <wp:docPr id="4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2"/>
                    <pic:cNvPicPr>
                      <a:picLocks noChangeAspect="1"/>
                    </pic:cNvPicPr>
                  </pic:nvPicPr>
                  <pic:blipFill>
                    <a:blip r:embed="rId25" cstate="print"/>
                    <a:stretch>
                      <a:fillRect/>
                    </a:stretch>
                  </pic:blipFill>
                  <pic:spPr>
                    <a:xfrm>
                      <a:off x="0" y="0"/>
                      <a:ext cx="2905760" cy="1914525"/>
                    </a:xfrm>
                    <a:prstGeom prst="rect">
                      <a:avLst/>
                    </a:prstGeom>
                    <a:noFill/>
                    <a:ln>
                      <a:noFill/>
                    </a:ln>
                  </pic:spPr>
                </pic:pic>
              </a:graphicData>
            </a:graphic>
          </wp:inline>
        </w:drawing>
      </w:r>
      <w:r>
        <w:rPr>
          <w:rFonts w:hint="eastAsia"/>
        </w:rPr>
        <w:t xml:space="preserve"> </w:t>
      </w:r>
      <w:r>
        <w:rPr>
          <w:noProof/>
        </w:rPr>
        <w:drawing>
          <wp:inline distT="0" distB="0" distL="114300" distR="114300">
            <wp:extent cx="2900680" cy="1914525"/>
            <wp:effectExtent l="0" t="0" r="13970" b="9525"/>
            <wp:docPr id="1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pic:cNvPicPr>
                      <a:picLocks noChangeAspect="1"/>
                    </pic:cNvPicPr>
                  </pic:nvPicPr>
                  <pic:blipFill>
                    <a:blip r:embed="rId26" cstate="print"/>
                    <a:stretch>
                      <a:fillRect/>
                    </a:stretch>
                  </pic:blipFill>
                  <pic:spPr>
                    <a:xfrm>
                      <a:off x="0" y="0"/>
                      <a:ext cx="2900680" cy="191452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图3-9 肉兔配合饲料样品粗纤维质含量（%）</w:t>
      </w:r>
    </w:p>
    <w:p w:rsidR="00D64FC7" w:rsidRDefault="00EC10B9">
      <w:pPr>
        <w:spacing w:line="360" w:lineRule="auto"/>
        <w:ind w:firstLine="482"/>
        <w:rPr>
          <w:rFonts w:ascii="Times New Roman"/>
          <w:b/>
          <w:color w:val="000000"/>
          <w:szCs w:val="21"/>
        </w:rPr>
      </w:pPr>
      <w:r>
        <w:rPr>
          <w:rFonts w:hint="eastAsia"/>
          <w:color w:val="000000"/>
        </w:rPr>
        <w:lastRenderedPageBreak/>
        <w:t>因此，综合考虑营养需要研究、样品测定结果和企业调研情况，结合我国生产实践，综合定向征求意见期间，部分专家和企业意见，</w:t>
      </w:r>
      <w:r>
        <w:rPr>
          <w:rFonts w:hint="eastAsia"/>
          <w:b/>
          <w:color w:val="000000"/>
        </w:rPr>
        <w:t>本文件规定：</w:t>
      </w:r>
      <w:r>
        <w:rPr>
          <w:rFonts w:hint="eastAsia"/>
          <w:b/>
          <w:color w:val="000000"/>
          <w:szCs w:val="21"/>
        </w:rPr>
        <w:t>生长</w:t>
      </w:r>
      <w:r>
        <w:rPr>
          <w:rFonts w:hint="eastAsia"/>
          <w:b/>
          <w:color w:val="000000"/>
        </w:rPr>
        <w:t>兔料粗</w:t>
      </w:r>
      <w:r>
        <w:rPr>
          <w:rFonts w:ascii="Times New Roman" w:hAnsi="Times New Roman" w:cs="Times New Roman" w:hint="eastAsia"/>
          <w:b/>
          <w:color w:val="000000"/>
          <w:szCs w:val="21"/>
        </w:rPr>
        <w:t>纤维</w:t>
      </w:r>
      <w:r>
        <w:rPr>
          <w:rFonts w:hint="eastAsia"/>
          <w:b/>
          <w:color w:val="000000"/>
        </w:rPr>
        <w:t>确定为15.0～20.0</w:t>
      </w:r>
      <w:r>
        <w:rPr>
          <w:rFonts w:ascii="Times New Roman" w:hint="eastAsia"/>
          <w:b/>
          <w:color w:val="000000"/>
          <w:szCs w:val="21"/>
        </w:rPr>
        <w:t>%</w:t>
      </w:r>
      <w:r>
        <w:rPr>
          <w:rFonts w:ascii="Times New Roman" w:hint="eastAsia"/>
          <w:b/>
          <w:color w:val="000000"/>
          <w:szCs w:val="21"/>
        </w:rPr>
        <w:t>，种兔料粗纤维为</w:t>
      </w:r>
      <w:r>
        <w:rPr>
          <w:rFonts w:hint="eastAsia"/>
          <w:b/>
          <w:color w:val="000000"/>
        </w:rPr>
        <w:t>13.0～18.0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参与制定标准的</w:t>
      </w:r>
      <w:r>
        <w:rPr>
          <w:rFonts w:hint="eastAsia"/>
          <w:color w:val="000000"/>
        </w:rPr>
        <w:t>30个</w:t>
      </w:r>
      <w:r>
        <w:rPr>
          <w:color w:val="000000"/>
        </w:rPr>
        <w:t>样品</w:t>
      </w:r>
      <w:r>
        <w:rPr>
          <w:rFonts w:hint="eastAsia"/>
          <w:color w:val="000000"/>
        </w:rPr>
        <w:t>都符合限量要求，</w:t>
      </w:r>
      <w:r>
        <w:rPr>
          <w:color w:val="000000"/>
        </w:rPr>
        <w:t>合格率</w:t>
      </w:r>
      <w:r>
        <w:rPr>
          <w:rFonts w:hint="eastAsia"/>
          <w:color w:val="000000"/>
        </w:rPr>
        <w:t>100.0</w:t>
      </w:r>
      <w:r>
        <w:rPr>
          <w:color w:val="000000"/>
        </w:rPr>
        <w:t>%。</w:t>
      </w:r>
    </w:p>
    <w:p w:rsidR="00D64FC7" w:rsidRDefault="00EC10B9">
      <w:pPr>
        <w:spacing w:line="360" w:lineRule="auto"/>
        <w:ind w:firstLine="420"/>
        <w:rPr>
          <w:rFonts w:ascii="Times New Roman" w:hAnsi="Times New Roman" w:cs="Times New Roman"/>
          <w:b/>
          <w:color w:val="000000"/>
          <w:szCs w:val="21"/>
        </w:rPr>
      </w:pPr>
      <w:r>
        <w:rPr>
          <w:rFonts w:ascii="Times New Roman" w:hAnsi="Times New Roman" w:cs="Times New Roman" w:hint="eastAsia"/>
          <w:b/>
          <w:color w:val="000000"/>
          <w:szCs w:val="21"/>
        </w:rPr>
        <w:t>⑨中性洗涤纤维</w:t>
      </w:r>
    </w:p>
    <w:p w:rsidR="00D64FC7" w:rsidRDefault="00EC10B9">
      <w:pPr>
        <w:spacing w:line="360" w:lineRule="auto"/>
        <w:ind w:firstLine="420"/>
        <w:rPr>
          <w:rFonts w:ascii="Times New Roman" w:hAnsi="Times New Roman" w:cs="Times New Roman"/>
          <w:color w:val="000000"/>
          <w:szCs w:val="21"/>
        </w:rPr>
      </w:pPr>
      <w:r>
        <w:rPr>
          <w:rFonts w:hint="eastAsia"/>
          <w:color w:val="000000"/>
        </w:rPr>
        <w:t>关于中性洗涤纤维的研究资料相对较少，de Blas和Mateos（2010）建议集约化养殖家兔育肥</w:t>
      </w:r>
      <w:proofErr w:type="gramStart"/>
      <w:r>
        <w:rPr>
          <w:rFonts w:hint="eastAsia"/>
          <w:color w:val="000000"/>
        </w:rPr>
        <w:t>兔</w:t>
      </w:r>
      <w:proofErr w:type="gramEnd"/>
      <w:r>
        <w:rPr>
          <w:rFonts w:hint="eastAsia"/>
          <w:color w:val="000000"/>
        </w:rPr>
        <w:t>中性洗涤纤维需要量为34.0%(33.0～35.0%)，</w:t>
      </w:r>
      <w:proofErr w:type="gramStart"/>
      <w:r>
        <w:rPr>
          <w:rFonts w:hint="eastAsia"/>
          <w:color w:val="000000"/>
        </w:rPr>
        <w:t>能繁母兔</w:t>
      </w:r>
      <w:proofErr w:type="gramEnd"/>
      <w:r>
        <w:rPr>
          <w:rFonts w:hint="eastAsia"/>
          <w:color w:val="000000"/>
        </w:rPr>
        <w:t>为32.0%(31.0～33.5%)。</w:t>
      </w:r>
      <w:proofErr w:type="gramStart"/>
      <w:r>
        <w:rPr>
          <w:rFonts w:hint="eastAsia"/>
          <w:color w:val="000000"/>
        </w:rPr>
        <w:t>陶志勇</w:t>
      </w:r>
      <w:proofErr w:type="gramEnd"/>
      <w:r>
        <w:rPr>
          <w:rFonts w:hint="eastAsia"/>
          <w:color w:val="000000"/>
        </w:rPr>
        <w:t>和李福昌（2004）研究推荐断奶～2月龄肉兔适宜NDF水平为30.0～33.0%，2月</w:t>
      </w:r>
      <w:r>
        <w:rPr>
          <w:rFonts w:ascii="Times New Roman" w:hAnsi="Times New Roman" w:cs="Times New Roman" w:hint="eastAsia"/>
          <w:color w:val="000000"/>
          <w:szCs w:val="21"/>
        </w:rPr>
        <w:t>龄～</w:t>
      </w:r>
      <w:r>
        <w:rPr>
          <w:rFonts w:ascii="Times New Roman" w:hAnsi="Times New Roman" w:cs="Times New Roman" w:hint="eastAsia"/>
          <w:color w:val="000000"/>
          <w:szCs w:val="21"/>
        </w:rPr>
        <w:t>3</w:t>
      </w:r>
      <w:r>
        <w:rPr>
          <w:rFonts w:ascii="Times New Roman" w:hAnsi="Times New Roman" w:cs="Times New Roman" w:hint="eastAsia"/>
          <w:color w:val="000000"/>
          <w:szCs w:val="21"/>
        </w:rPr>
        <w:t>月龄肉兔适宜</w:t>
      </w:r>
      <w:r>
        <w:rPr>
          <w:rFonts w:ascii="Times New Roman" w:hAnsi="Times New Roman" w:cs="Times New Roman" w:hint="eastAsia"/>
          <w:color w:val="000000"/>
          <w:szCs w:val="21"/>
        </w:rPr>
        <w:t>NDF</w:t>
      </w:r>
      <w:r>
        <w:rPr>
          <w:rFonts w:ascii="Times New Roman" w:hAnsi="Times New Roman" w:cs="Times New Roman" w:hint="eastAsia"/>
          <w:color w:val="000000"/>
          <w:szCs w:val="21"/>
        </w:rPr>
        <w:t>水平为</w:t>
      </w:r>
      <w:r>
        <w:rPr>
          <w:rFonts w:ascii="Times New Roman" w:hAnsi="Times New Roman" w:cs="Times New Roman" w:hint="eastAsia"/>
          <w:color w:val="000000"/>
          <w:szCs w:val="21"/>
        </w:rPr>
        <w:t>27.0</w:t>
      </w:r>
      <w:r>
        <w:rPr>
          <w:rFonts w:ascii="Times New Roman" w:hAnsi="Times New Roman" w:cs="Times New Roman" w:hint="eastAsia"/>
          <w:color w:val="000000"/>
          <w:szCs w:val="21"/>
        </w:rPr>
        <w:t>～</w:t>
      </w:r>
      <w:r>
        <w:rPr>
          <w:rFonts w:ascii="Times New Roman" w:hAnsi="Times New Roman" w:cs="Times New Roman" w:hint="eastAsia"/>
          <w:color w:val="000000"/>
          <w:szCs w:val="21"/>
        </w:rPr>
        <w:t>30.0%</w:t>
      </w:r>
      <w:r>
        <w:rPr>
          <w:rFonts w:ascii="Times New Roman" w:hAnsi="Times New Roman" w:cs="Times New Roman" w:hint="eastAsia"/>
          <w:color w:val="000000"/>
          <w:szCs w:val="21"/>
        </w:rPr>
        <w:t>，晁洪雨（</w:t>
      </w:r>
      <w:r>
        <w:rPr>
          <w:rFonts w:ascii="Times New Roman" w:hAnsi="Times New Roman" w:cs="Times New Roman" w:hint="eastAsia"/>
          <w:color w:val="000000"/>
          <w:szCs w:val="21"/>
        </w:rPr>
        <w:t>2015</w:t>
      </w:r>
      <w:r>
        <w:rPr>
          <w:rFonts w:ascii="Times New Roman" w:hAnsi="Times New Roman" w:cs="Times New Roman" w:hint="eastAsia"/>
          <w:color w:val="000000"/>
          <w:szCs w:val="21"/>
        </w:rPr>
        <w:t>）研究推荐妊娠母兔</w:t>
      </w:r>
      <w:r>
        <w:rPr>
          <w:rFonts w:ascii="Times New Roman" w:hAnsi="Times New Roman" w:cs="Times New Roman" w:hint="eastAsia"/>
          <w:color w:val="000000"/>
          <w:szCs w:val="21"/>
        </w:rPr>
        <w:t>NDF</w:t>
      </w:r>
      <w:r>
        <w:rPr>
          <w:rFonts w:ascii="Times New Roman" w:hAnsi="Times New Roman" w:cs="Times New Roman" w:hint="eastAsia"/>
          <w:color w:val="000000"/>
          <w:szCs w:val="21"/>
        </w:rPr>
        <w:t>适宜水平为</w:t>
      </w:r>
      <w:r>
        <w:rPr>
          <w:rFonts w:ascii="Times New Roman" w:hAnsi="Times New Roman" w:cs="Times New Roman" w:hint="eastAsia"/>
          <w:color w:val="000000"/>
          <w:szCs w:val="21"/>
        </w:rPr>
        <w:t>30.0%</w:t>
      </w:r>
      <w:r>
        <w:rPr>
          <w:rFonts w:ascii="Times New Roman" w:hAnsi="Times New Roman" w:cs="Times New Roman" w:hint="eastAsia"/>
          <w:color w:val="000000"/>
          <w:szCs w:val="21"/>
        </w:rPr>
        <w:t>，程光明（</w:t>
      </w:r>
      <w:r>
        <w:rPr>
          <w:rFonts w:ascii="Times New Roman" w:hAnsi="Times New Roman" w:cs="Times New Roman" w:hint="eastAsia"/>
          <w:color w:val="000000"/>
          <w:szCs w:val="21"/>
        </w:rPr>
        <w:t>2016</w:t>
      </w:r>
      <w:r>
        <w:rPr>
          <w:rFonts w:ascii="Times New Roman" w:hAnsi="Times New Roman" w:cs="Times New Roman" w:hint="eastAsia"/>
          <w:color w:val="000000"/>
          <w:szCs w:val="21"/>
        </w:rPr>
        <w:t>）研究推荐</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w:t>
      </w:r>
      <w:proofErr w:type="gramStart"/>
      <w:r>
        <w:rPr>
          <w:rFonts w:ascii="Times New Roman" w:hAnsi="Times New Roman" w:cs="Times New Roman" w:hint="eastAsia"/>
          <w:color w:val="000000"/>
          <w:szCs w:val="21"/>
        </w:rPr>
        <w:t>兔</w:t>
      </w:r>
      <w:proofErr w:type="gramEnd"/>
      <w:r>
        <w:rPr>
          <w:rFonts w:ascii="Times New Roman" w:hAnsi="Times New Roman" w:cs="Times New Roman" w:hint="eastAsia"/>
          <w:color w:val="000000"/>
          <w:szCs w:val="21"/>
        </w:rPr>
        <w:t>NDF</w:t>
      </w:r>
      <w:r>
        <w:rPr>
          <w:rFonts w:ascii="Times New Roman" w:hAnsi="Times New Roman" w:cs="Times New Roman" w:hint="eastAsia"/>
          <w:color w:val="000000"/>
          <w:szCs w:val="21"/>
        </w:rPr>
        <w:t>适宜水平为</w:t>
      </w:r>
      <w:r>
        <w:rPr>
          <w:rFonts w:ascii="Times New Roman" w:hAnsi="Times New Roman" w:cs="Times New Roman" w:hint="eastAsia"/>
          <w:color w:val="000000"/>
          <w:szCs w:val="21"/>
        </w:rPr>
        <w:t>27.0</w:t>
      </w:r>
      <w:r>
        <w:rPr>
          <w:rFonts w:ascii="Times New Roman" w:hAnsi="Times New Roman" w:cs="Times New Roman" w:hint="eastAsia"/>
          <w:color w:val="000000"/>
          <w:szCs w:val="21"/>
        </w:rPr>
        <w:t>～</w:t>
      </w:r>
      <w:r>
        <w:rPr>
          <w:rFonts w:ascii="Times New Roman" w:hAnsi="Times New Roman" w:cs="Times New Roman" w:hint="eastAsia"/>
          <w:color w:val="000000"/>
          <w:szCs w:val="21"/>
        </w:rPr>
        <w:t>30.0%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周龄到出栏适宜中性洗涤纤维水平为</w:t>
      </w:r>
      <w:r>
        <w:rPr>
          <w:rFonts w:ascii="Times New Roman" w:hAnsi="Times New Roman" w:cs="Times New Roman" w:hint="eastAsia"/>
          <w:color w:val="000000"/>
          <w:szCs w:val="21"/>
        </w:rPr>
        <w:t>32.0%</w:t>
      </w:r>
      <w:r>
        <w:rPr>
          <w:rFonts w:ascii="Times New Roman" w:hAnsi="Times New Roman" w:cs="Times New Roman" w:hint="eastAsia"/>
          <w:color w:val="000000"/>
          <w:szCs w:val="21"/>
        </w:rPr>
        <w:t>和</w:t>
      </w:r>
      <w:r>
        <w:rPr>
          <w:rFonts w:ascii="Times New Roman" w:hAnsi="Times New Roman" w:cs="Times New Roman" w:hint="eastAsia"/>
          <w:color w:val="000000"/>
          <w:szCs w:val="21"/>
        </w:rPr>
        <w:t>30.0%</w:t>
      </w:r>
      <w:r>
        <w:rPr>
          <w:rFonts w:ascii="Times New Roman" w:hAnsi="Times New Roman" w:cs="Times New Roman" w:hint="eastAsia"/>
          <w:color w:val="000000"/>
          <w:szCs w:val="21"/>
        </w:rPr>
        <w:t>；种公兔适宜中性洗涤纤维为</w:t>
      </w:r>
      <w:r>
        <w:rPr>
          <w:rFonts w:ascii="Times New Roman" w:hAnsi="Times New Roman" w:cs="Times New Roman" w:hint="eastAsia"/>
          <w:color w:val="000000"/>
          <w:szCs w:val="21"/>
        </w:rPr>
        <w:t>30.0%</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30.0%</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27.0%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27.0%</w:t>
      </w:r>
      <w:r>
        <w:rPr>
          <w:rFonts w:ascii="Times New Roman" w:hAnsi="Times New Roman" w:cs="Times New Roman" w:hint="eastAsia"/>
          <w:color w:val="000000"/>
          <w:szCs w:val="21"/>
        </w:rPr>
        <w:t>。</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w:t>
      </w:r>
      <w:r>
        <w:rPr>
          <w:rFonts w:ascii="Times New Roman" w:hAnsi="Times New Roman" w:cs="Times New Roman" w:hint="eastAsia"/>
          <w:color w:val="000000"/>
          <w:szCs w:val="21"/>
        </w:rPr>
        <w:t>NDF</w:t>
      </w:r>
      <w:r>
        <w:rPr>
          <w:rFonts w:ascii="Times New Roman" w:hAnsi="Times New Roman" w:cs="Times New Roman" w:hint="eastAsia"/>
          <w:color w:val="000000"/>
          <w:szCs w:val="21"/>
        </w:rPr>
        <w:t>统计结果如表</w:t>
      </w:r>
      <w:r>
        <w:rPr>
          <w:rFonts w:ascii="Times New Roman" w:hAnsi="Times New Roman" w:cs="Times New Roman" w:hint="eastAsia"/>
          <w:color w:val="000000"/>
          <w:szCs w:val="21"/>
        </w:rPr>
        <w:t>3-10</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3-10</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w:t>
      </w:r>
      <w:r>
        <w:rPr>
          <w:rFonts w:ascii="Times New Roman" w:hAnsi="Times New Roman" w:cs="Times New Roman" w:hint="eastAsia"/>
          <w:color w:val="000000"/>
          <w:szCs w:val="21"/>
        </w:rPr>
        <w:t>NDF</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37.4%</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31.8%</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35.15%</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1.38%</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37.0%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36.0</w:t>
      </w:r>
      <w:r>
        <w:rPr>
          <w:rFonts w:ascii="Times New Roman" w:hAnsi="Times New Roman" w:cs="Times New Roman" w:hint="eastAsia"/>
          <w:color w:val="000000"/>
          <w:szCs w:val="21"/>
        </w:rPr>
        <w:t>～</w:t>
      </w:r>
      <w:r>
        <w:rPr>
          <w:rFonts w:ascii="Times New Roman" w:hAnsi="Times New Roman" w:cs="Times New Roman" w:hint="eastAsia"/>
          <w:color w:val="000000"/>
          <w:szCs w:val="21"/>
        </w:rPr>
        <w:t>37.0%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35.0</w:t>
      </w:r>
      <w:r>
        <w:rPr>
          <w:rFonts w:ascii="Times New Roman" w:hAnsi="Times New Roman" w:cs="Times New Roman" w:hint="eastAsia"/>
          <w:color w:val="000000"/>
          <w:szCs w:val="21"/>
        </w:rPr>
        <w:t>～</w:t>
      </w:r>
      <w:r>
        <w:rPr>
          <w:rFonts w:ascii="Times New Roman" w:hAnsi="Times New Roman" w:cs="Times New Roman" w:hint="eastAsia"/>
          <w:color w:val="000000"/>
          <w:szCs w:val="21"/>
        </w:rPr>
        <w:t>36.0%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34.0</w:t>
      </w:r>
      <w:r>
        <w:rPr>
          <w:rFonts w:ascii="Times New Roman" w:hAnsi="Times New Roman" w:cs="Times New Roman" w:hint="eastAsia"/>
          <w:color w:val="000000"/>
          <w:szCs w:val="21"/>
        </w:rPr>
        <w:t>～</w:t>
      </w:r>
      <w:r>
        <w:rPr>
          <w:rFonts w:ascii="Times New Roman" w:hAnsi="Times New Roman" w:cs="Times New Roman" w:hint="eastAsia"/>
          <w:color w:val="000000"/>
          <w:szCs w:val="21"/>
        </w:rPr>
        <w:t>35.0%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33.0</w:t>
      </w:r>
      <w:r>
        <w:rPr>
          <w:rFonts w:ascii="Times New Roman" w:hAnsi="Times New Roman" w:cs="Times New Roman" w:hint="eastAsia"/>
          <w:color w:val="000000"/>
          <w:szCs w:val="21"/>
        </w:rPr>
        <w:t>～</w:t>
      </w:r>
      <w:r>
        <w:rPr>
          <w:rFonts w:ascii="Times New Roman" w:hAnsi="Times New Roman" w:cs="Times New Roman" w:hint="eastAsia"/>
          <w:color w:val="000000"/>
          <w:szCs w:val="21"/>
        </w:rPr>
        <w:t>34.0%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30.0</w:t>
      </w:r>
      <w:r>
        <w:rPr>
          <w:rFonts w:ascii="Times New Roman" w:hAnsi="Times New Roman" w:cs="Times New Roman" w:hint="eastAsia"/>
          <w:color w:val="000000"/>
          <w:szCs w:val="21"/>
        </w:rPr>
        <w:t>～</w:t>
      </w:r>
      <w:r>
        <w:rPr>
          <w:rFonts w:ascii="Times New Roman" w:hAnsi="Times New Roman" w:cs="Times New Roman" w:hint="eastAsia"/>
          <w:color w:val="000000"/>
          <w:szCs w:val="21"/>
        </w:rPr>
        <w:t>33.0%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个；种兔料</w:t>
      </w:r>
      <w:r>
        <w:rPr>
          <w:rFonts w:ascii="Times New Roman" w:hAnsi="Times New Roman" w:cs="Times New Roman" w:hint="eastAsia"/>
          <w:color w:val="000000"/>
          <w:szCs w:val="21"/>
        </w:rPr>
        <w:t>NDF</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34.6%</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26.2%</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31.23%</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2.33%</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34.0%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r>
        <w:rPr>
          <w:rFonts w:ascii="Times New Roman" w:hAnsi="Times New Roman" w:cs="Times New Roman" w:hint="eastAsia"/>
          <w:color w:val="000000"/>
          <w:szCs w:val="21"/>
        </w:rPr>
        <w:t>32.0</w:t>
      </w:r>
      <w:r>
        <w:rPr>
          <w:rFonts w:ascii="Times New Roman" w:hAnsi="Times New Roman" w:cs="Times New Roman" w:hint="eastAsia"/>
          <w:color w:val="000000"/>
          <w:szCs w:val="21"/>
        </w:rPr>
        <w:t>～</w:t>
      </w:r>
      <w:r>
        <w:rPr>
          <w:rFonts w:ascii="Times New Roman" w:hAnsi="Times New Roman" w:cs="Times New Roman" w:hint="eastAsia"/>
          <w:color w:val="000000"/>
          <w:szCs w:val="21"/>
        </w:rPr>
        <w:t>34.0%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30.0</w:t>
      </w:r>
      <w:r>
        <w:rPr>
          <w:rFonts w:ascii="Times New Roman" w:hAnsi="Times New Roman" w:cs="Times New Roman" w:hint="eastAsia"/>
          <w:color w:val="000000"/>
          <w:szCs w:val="21"/>
        </w:rPr>
        <w:t>～</w:t>
      </w:r>
      <w:r>
        <w:rPr>
          <w:rFonts w:ascii="Times New Roman" w:hAnsi="Times New Roman" w:cs="Times New Roman" w:hint="eastAsia"/>
          <w:color w:val="000000"/>
          <w:szCs w:val="21"/>
        </w:rPr>
        <w:t>32.0%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28.0</w:t>
      </w:r>
      <w:r>
        <w:rPr>
          <w:rFonts w:ascii="Times New Roman" w:hAnsi="Times New Roman" w:cs="Times New Roman" w:hint="eastAsia"/>
          <w:color w:val="000000"/>
          <w:szCs w:val="21"/>
        </w:rPr>
        <w:t>～</w:t>
      </w:r>
      <w:r>
        <w:rPr>
          <w:rFonts w:ascii="Times New Roman" w:hAnsi="Times New Roman" w:cs="Times New Roman" w:hint="eastAsia"/>
          <w:color w:val="000000"/>
          <w:szCs w:val="21"/>
        </w:rPr>
        <w:t>30.0%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28.0%</w:t>
      </w:r>
      <w:r>
        <w:rPr>
          <w:rFonts w:ascii="Times New Roman" w:hAnsi="Times New Roman" w:cs="Times New Roman" w:hint="eastAsia"/>
          <w:color w:val="000000"/>
          <w:szCs w:val="21"/>
        </w:rPr>
        <w:t>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p>
    <w:p w:rsidR="00D64FC7" w:rsidRDefault="00EC10B9">
      <w:pPr>
        <w:spacing w:line="360" w:lineRule="auto"/>
        <w:ind w:firstLine="420"/>
        <w:jc w:val="center"/>
        <w:rPr>
          <w:b/>
          <w:color w:val="000000"/>
        </w:rPr>
      </w:pPr>
      <w:r>
        <w:rPr>
          <w:rFonts w:hint="eastAsia"/>
          <w:b/>
          <w:color w:val="000000"/>
          <w:szCs w:val="21"/>
        </w:rPr>
        <w:t>表3-1</w:t>
      </w:r>
      <w:r>
        <w:rPr>
          <w:b/>
          <w:color w:val="000000"/>
          <w:szCs w:val="21"/>
        </w:rPr>
        <w:t>0</w:t>
      </w:r>
      <w:r>
        <w:rPr>
          <w:rFonts w:hint="eastAsia"/>
          <w:b/>
          <w:color w:val="000000"/>
          <w:szCs w:val="21"/>
        </w:rPr>
        <w:t xml:space="preserve"> 肉兔配合饲料样品中性洗涤纤维含量统计情况（%）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37.4</w:t>
            </w:r>
          </w:p>
        </w:tc>
        <w:tc>
          <w:tcPr>
            <w:tcW w:w="833" w:type="pct"/>
            <w:vAlign w:val="center"/>
          </w:tcPr>
          <w:p w:rsidR="00D64FC7" w:rsidRDefault="00EC10B9">
            <w:pPr>
              <w:spacing w:line="360" w:lineRule="auto"/>
              <w:jc w:val="center"/>
              <w:rPr>
                <w:color w:val="000000"/>
              </w:rPr>
            </w:pPr>
            <w:r>
              <w:rPr>
                <w:rFonts w:hint="eastAsia"/>
                <w:color w:val="000000"/>
              </w:rPr>
              <w:t>31.8</w:t>
            </w:r>
          </w:p>
        </w:tc>
        <w:tc>
          <w:tcPr>
            <w:tcW w:w="833" w:type="pct"/>
            <w:vAlign w:val="center"/>
          </w:tcPr>
          <w:p w:rsidR="00D64FC7" w:rsidRDefault="00EC10B9">
            <w:pPr>
              <w:spacing w:line="360" w:lineRule="auto"/>
              <w:jc w:val="center"/>
              <w:rPr>
                <w:color w:val="000000"/>
              </w:rPr>
            </w:pPr>
            <w:r>
              <w:rPr>
                <w:rFonts w:hint="eastAsia"/>
                <w:color w:val="000000"/>
              </w:rPr>
              <w:t>35.15</w:t>
            </w:r>
          </w:p>
        </w:tc>
        <w:tc>
          <w:tcPr>
            <w:tcW w:w="833" w:type="pct"/>
            <w:vAlign w:val="center"/>
          </w:tcPr>
          <w:p w:rsidR="00D64FC7" w:rsidRDefault="00EC10B9">
            <w:pPr>
              <w:spacing w:line="360" w:lineRule="auto"/>
              <w:jc w:val="center"/>
              <w:rPr>
                <w:color w:val="000000"/>
              </w:rPr>
            </w:pPr>
            <w:r>
              <w:rPr>
                <w:rFonts w:hint="eastAsia"/>
                <w:color w:val="000000"/>
              </w:rPr>
              <w:t>1.38</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34.6</w:t>
            </w:r>
          </w:p>
        </w:tc>
        <w:tc>
          <w:tcPr>
            <w:tcW w:w="833" w:type="pct"/>
            <w:vAlign w:val="center"/>
          </w:tcPr>
          <w:p w:rsidR="00D64FC7" w:rsidRDefault="00EC10B9">
            <w:pPr>
              <w:spacing w:line="360" w:lineRule="auto"/>
              <w:jc w:val="center"/>
              <w:rPr>
                <w:color w:val="000000"/>
              </w:rPr>
            </w:pPr>
            <w:r>
              <w:rPr>
                <w:rFonts w:hint="eastAsia"/>
                <w:color w:val="000000"/>
              </w:rPr>
              <w:t>26.2</w:t>
            </w:r>
          </w:p>
        </w:tc>
        <w:tc>
          <w:tcPr>
            <w:tcW w:w="833" w:type="pct"/>
            <w:vAlign w:val="center"/>
          </w:tcPr>
          <w:p w:rsidR="00D64FC7" w:rsidRDefault="00EC10B9">
            <w:pPr>
              <w:spacing w:line="360" w:lineRule="auto"/>
              <w:jc w:val="center"/>
              <w:rPr>
                <w:color w:val="000000"/>
              </w:rPr>
            </w:pPr>
            <w:r>
              <w:rPr>
                <w:rFonts w:hint="eastAsia"/>
                <w:color w:val="000000"/>
              </w:rPr>
              <w:t>31.23</w:t>
            </w:r>
          </w:p>
        </w:tc>
        <w:tc>
          <w:tcPr>
            <w:tcW w:w="833" w:type="pct"/>
            <w:vAlign w:val="center"/>
          </w:tcPr>
          <w:p w:rsidR="00D64FC7" w:rsidRDefault="00EC10B9">
            <w:pPr>
              <w:spacing w:line="360" w:lineRule="auto"/>
              <w:jc w:val="center"/>
              <w:rPr>
                <w:color w:val="000000"/>
              </w:rPr>
            </w:pPr>
            <w:r>
              <w:rPr>
                <w:rFonts w:hint="eastAsia"/>
                <w:color w:val="000000"/>
              </w:rPr>
              <w:t>2.33</w:t>
            </w:r>
          </w:p>
        </w:tc>
      </w:tr>
    </w:tbl>
    <w:p w:rsidR="00D64FC7" w:rsidRDefault="00EC10B9">
      <w:pPr>
        <w:spacing w:line="360" w:lineRule="auto"/>
        <w:jc w:val="both"/>
        <w:rPr>
          <w:b/>
          <w:color w:val="000000"/>
          <w:szCs w:val="21"/>
        </w:rPr>
      </w:pPr>
      <w:r>
        <w:rPr>
          <w:noProof/>
        </w:rPr>
        <w:lastRenderedPageBreak/>
        <w:drawing>
          <wp:inline distT="0" distB="0" distL="114300" distR="114300">
            <wp:extent cx="2806700" cy="1851660"/>
            <wp:effectExtent l="0" t="0" r="12700" b="1524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27" cstate="print"/>
                    <a:stretch>
                      <a:fillRect/>
                    </a:stretch>
                  </pic:blipFill>
                  <pic:spPr>
                    <a:xfrm>
                      <a:off x="0" y="0"/>
                      <a:ext cx="2806700" cy="1851660"/>
                    </a:xfrm>
                    <a:prstGeom prst="rect">
                      <a:avLst/>
                    </a:prstGeom>
                    <a:noFill/>
                    <a:ln>
                      <a:noFill/>
                    </a:ln>
                  </pic:spPr>
                </pic:pic>
              </a:graphicData>
            </a:graphic>
          </wp:inline>
        </w:drawing>
      </w:r>
      <w:r>
        <w:rPr>
          <w:rFonts w:hint="eastAsia"/>
        </w:rPr>
        <w:t xml:space="preserve"> </w:t>
      </w:r>
      <w:r>
        <w:rPr>
          <w:noProof/>
        </w:rPr>
        <w:drawing>
          <wp:inline distT="0" distB="0" distL="114300" distR="114300">
            <wp:extent cx="2926715" cy="1855470"/>
            <wp:effectExtent l="0" t="0" r="6985" b="11430"/>
            <wp:docPr id="20"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8"/>
                    <pic:cNvPicPr>
                      <a:picLocks noChangeAspect="1"/>
                    </pic:cNvPicPr>
                  </pic:nvPicPr>
                  <pic:blipFill>
                    <a:blip r:embed="rId28" cstate="print"/>
                    <a:stretch>
                      <a:fillRect/>
                    </a:stretch>
                  </pic:blipFill>
                  <pic:spPr>
                    <a:xfrm>
                      <a:off x="0" y="0"/>
                      <a:ext cx="2926715" cy="1855470"/>
                    </a:xfrm>
                    <a:prstGeom prst="rect">
                      <a:avLst/>
                    </a:prstGeom>
                    <a:noFill/>
                    <a:ln>
                      <a:noFill/>
                    </a:ln>
                  </pic:spPr>
                </pic:pic>
              </a:graphicData>
            </a:graphic>
          </wp:inline>
        </w:drawing>
      </w:r>
    </w:p>
    <w:p w:rsidR="00D64FC7" w:rsidRDefault="00EC10B9">
      <w:pPr>
        <w:spacing w:line="440" w:lineRule="exact"/>
        <w:jc w:val="center"/>
        <w:rPr>
          <w:b/>
          <w:color w:val="000000"/>
        </w:rPr>
      </w:pPr>
      <w:r>
        <w:rPr>
          <w:rFonts w:hint="eastAsia"/>
          <w:b/>
          <w:color w:val="000000"/>
          <w:szCs w:val="21"/>
        </w:rPr>
        <w:t>图3-1</w:t>
      </w:r>
      <w:r>
        <w:rPr>
          <w:b/>
          <w:color w:val="000000"/>
          <w:szCs w:val="21"/>
        </w:rPr>
        <w:t>0</w:t>
      </w:r>
      <w:r>
        <w:rPr>
          <w:rFonts w:hint="eastAsia"/>
          <w:b/>
          <w:color w:val="000000"/>
          <w:szCs w:val="21"/>
        </w:rPr>
        <w:t xml:space="preserve"> 肉兔配合饲料样品中性洗涤纤维含量（%）</w:t>
      </w:r>
    </w:p>
    <w:p w:rsidR="00D64FC7" w:rsidRDefault="00EC10B9">
      <w:pPr>
        <w:spacing w:line="360" w:lineRule="auto"/>
        <w:ind w:firstLine="482"/>
        <w:rPr>
          <w:color w:val="000000"/>
        </w:rPr>
      </w:pPr>
      <w:r>
        <w:rPr>
          <w:rFonts w:hint="eastAsia"/>
          <w:color w:val="000000"/>
        </w:rPr>
        <w:t>因此，综合考虑营养需要研究、样品测定结果和企业调研情况，结合我国生产实践，</w:t>
      </w:r>
    </w:p>
    <w:p w:rsidR="00D64FC7" w:rsidRDefault="00EC10B9">
      <w:pPr>
        <w:spacing w:line="360" w:lineRule="auto"/>
        <w:ind w:firstLine="482"/>
        <w:rPr>
          <w:b/>
          <w:color w:val="000000"/>
        </w:rPr>
      </w:pPr>
      <w:r>
        <w:rPr>
          <w:rFonts w:hint="eastAsia"/>
          <w:b/>
          <w:color w:val="000000"/>
        </w:rPr>
        <w:t>本文件规定：生长兔料NDF为≥30.0%，种兔料</w:t>
      </w:r>
      <w:r>
        <w:rPr>
          <w:b/>
          <w:color w:val="000000"/>
        </w:rPr>
        <w:t>NDF</w:t>
      </w:r>
      <w:r>
        <w:rPr>
          <w:rFonts w:hint="eastAsia"/>
          <w:b/>
          <w:color w:val="000000"/>
        </w:rPr>
        <w:t>为≥28.0%。</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样品中有</w:t>
      </w:r>
      <w:r>
        <w:rPr>
          <w:rFonts w:hint="eastAsia"/>
          <w:color w:val="000000"/>
        </w:rPr>
        <w:t>1</w:t>
      </w:r>
      <w:r>
        <w:rPr>
          <w:color w:val="000000"/>
        </w:rPr>
        <w:t>个样品不</w:t>
      </w:r>
      <w:r>
        <w:rPr>
          <w:rFonts w:hint="eastAsia"/>
          <w:color w:val="000000"/>
        </w:rPr>
        <w:t>符合限量要求，</w:t>
      </w:r>
      <w:r>
        <w:rPr>
          <w:color w:val="000000"/>
        </w:rPr>
        <w:t>合格率</w:t>
      </w:r>
      <w:r>
        <w:rPr>
          <w:rFonts w:hint="eastAsia"/>
          <w:color w:val="000000"/>
        </w:rPr>
        <w:t>96.7</w:t>
      </w:r>
      <w:r>
        <w:rPr>
          <w:color w:val="000000"/>
        </w:rPr>
        <w:t>%。</w:t>
      </w:r>
    </w:p>
    <w:p w:rsidR="00D64FC7" w:rsidRDefault="00EC10B9">
      <w:pPr>
        <w:spacing w:line="440" w:lineRule="exact"/>
        <w:ind w:firstLine="482"/>
        <w:rPr>
          <w:rFonts w:ascii="Times New Roman" w:hAnsi="Times New Roman" w:cs="Times New Roman"/>
          <w:b/>
          <w:color w:val="000000"/>
          <w:szCs w:val="21"/>
        </w:rPr>
      </w:pPr>
      <w:r>
        <w:rPr>
          <w:rFonts w:ascii="Times New Roman" w:hAnsi="Times New Roman" w:cs="Times New Roman" w:hint="eastAsia"/>
          <w:b/>
          <w:color w:val="000000"/>
          <w:szCs w:val="21"/>
        </w:rPr>
        <w:t>⑩酸性洗涤纤维</w:t>
      </w:r>
    </w:p>
    <w:p w:rsidR="00D64FC7" w:rsidRDefault="00EC10B9">
      <w:pPr>
        <w:spacing w:line="440" w:lineRule="exact"/>
        <w:rPr>
          <w:rFonts w:ascii="Times New Roman" w:hAnsi="Times New Roman" w:cs="Times New Roman"/>
          <w:color w:val="000000"/>
          <w:szCs w:val="21"/>
        </w:rPr>
      </w:pPr>
      <w:r>
        <w:rPr>
          <w:rFonts w:hint="eastAsia"/>
          <w:color w:val="000000"/>
        </w:rPr>
        <w:t xml:space="preserve">    关于酸性洗涤纤维的研究资料相对较少，de Blas和Mateos（2010）建议集约化养殖家兔育肥</w:t>
      </w:r>
      <w:proofErr w:type="gramStart"/>
      <w:r>
        <w:rPr>
          <w:rFonts w:hint="eastAsia"/>
          <w:color w:val="000000"/>
        </w:rPr>
        <w:t>兔</w:t>
      </w:r>
      <w:proofErr w:type="gramEnd"/>
      <w:r>
        <w:rPr>
          <w:rFonts w:hint="eastAsia"/>
          <w:color w:val="000000"/>
        </w:rPr>
        <w:t>酸性洗涤纤维需要量为19.0%(18.0～20.0%)，</w:t>
      </w:r>
      <w:proofErr w:type="gramStart"/>
      <w:r>
        <w:rPr>
          <w:rFonts w:hint="eastAsia"/>
          <w:color w:val="000000"/>
        </w:rPr>
        <w:t>能繁母兔</w:t>
      </w:r>
      <w:proofErr w:type="gramEnd"/>
      <w:r>
        <w:rPr>
          <w:rFonts w:hint="eastAsia"/>
          <w:color w:val="000000"/>
        </w:rPr>
        <w:t>为17.5%(16.5～18.5%)。晁洪雨（2015）</w:t>
      </w:r>
      <w:proofErr w:type="gramStart"/>
      <w:r>
        <w:rPr>
          <w:rFonts w:hint="eastAsia"/>
          <w:color w:val="000000"/>
        </w:rPr>
        <w:t>研究推荐研究推荐</w:t>
      </w:r>
      <w:proofErr w:type="gramEnd"/>
      <w:r>
        <w:rPr>
          <w:rFonts w:hint="eastAsia"/>
          <w:color w:val="000000"/>
        </w:rPr>
        <w:t>断奶～2月龄肉兔适宜NDF水平为19.0～22.0%，2月龄</w:t>
      </w:r>
      <w:r>
        <w:rPr>
          <w:rFonts w:ascii="Times New Roman" w:hAnsi="Times New Roman" w:cs="Times New Roman" w:hint="eastAsia"/>
          <w:color w:val="000000"/>
          <w:szCs w:val="21"/>
        </w:rPr>
        <w:t>～</w:t>
      </w:r>
      <w:r>
        <w:rPr>
          <w:rFonts w:ascii="Times New Roman" w:hAnsi="Times New Roman" w:cs="Times New Roman" w:hint="eastAsia"/>
          <w:color w:val="000000"/>
          <w:szCs w:val="21"/>
        </w:rPr>
        <w:t>3</w:t>
      </w:r>
      <w:r>
        <w:rPr>
          <w:rFonts w:ascii="Times New Roman" w:hAnsi="Times New Roman" w:cs="Times New Roman" w:hint="eastAsia"/>
          <w:color w:val="000000"/>
          <w:szCs w:val="21"/>
        </w:rPr>
        <w:t>月龄肉兔适宜</w:t>
      </w:r>
      <w:r>
        <w:rPr>
          <w:rFonts w:ascii="Times New Roman" w:hAnsi="Times New Roman" w:cs="Times New Roman" w:hint="eastAsia"/>
          <w:color w:val="000000"/>
          <w:szCs w:val="21"/>
        </w:rPr>
        <w:t>NDF</w:t>
      </w:r>
      <w:r>
        <w:rPr>
          <w:rFonts w:ascii="Times New Roman" w:hAnsi="Times New Roman" w:cs="Times New Roman" w:hint="eastAsia"/>
          <w:color w:val="000000"/>
          <w:szCs w:val="21"/>
        </w:rPr>
        <w:t>水平为</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r>
        <w:rPr>
          <w:rFonts w:ascii="Times New Roman" w:hAnsi="Times New Roman" w:cs="Times New Roman" w:hint="eastAsia"/>
          <w:color w:val="000000"/>
          <w:szCs w:val="21"/>
        </w:rPr>
        <w:t>19.0%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周龄到出栏适宜酸性洗涤纤维水平为</w:t>
      </w:r>
      <w:r>
        <w:rPr>
          <w:rFonts w:ascii="Times New Roman" w:hAnsi="Times New Roman" w:cs="Times New Roman" w:hint="eastAsia"/>
          <w:color w:val="000000"/>
          <w:szCs w:val="21"/>
        </w:rPr>
        <w:t>19.0%</w:t>
      </w:r>
      <w:r>
        <w:rPr>
          <w:rFonts w:ascii="Times New Roman" w:hAnsi="Times New Roman" w:cs="Times New Roman" w:hint="eastAsia"/>
          <w:color w:val="000000"/>
          <w:szCs w:val="21"/>
        </w:rPr>
        <w:t>和</w:t>
      </w:r>
      <w:r>
        <w:rPr>
          <w:rFonts w:ascii="Times New Roman" w:hAnsi="Times New Roman" w:cs="Times New Roman" w:hint="eastAsia"/>
          <w:color w:val="000000"/>
          <w:szCs w:val="21"/>
        </w:rPr>
        <w:t>16.0%</w:t>
      </w:r>
      <w:r>
        <w:rPr>
          <w:rFonts w:ascii="Times New Roman" w:hAnsi="Times New Roman" w:cs="Times New Roman" w:hint="eastAsia"/>
          <w:color w:val="000000"/>
          <w:szCs w:val="21"/>
        </w:rPr>
        <w:t>；种公兔适宜粗蛋白质为</w:t>
      </w:r>
      <w:r>
        <w:rPr>
          <w:rFonts w:ascii="Times New Roman" w:hAnsi="Times New Roman" w:cs="Times New Roman" w:hint="eastAsia"/>
          <w:color w:val="000000"/>
          <w:szCs w:val="21"/>
        </w:rPr>
        <w:t>19.0%</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19.0%</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p>
    <w:p w:rsidR="00D64FC7" w:rsidRDefault="00EC10B9">
      <w:pPr>
        <w:spacing w:line="440" w:lineRule="exact"/>
        <w:rPr>
          <w:rFonts w:ascii="Times New Roman" w:hAnsi="Times New Roman" w:cs="Times New Roman"/>
          <w:color w:val="000000"/>
          <w:szCs w:val="21"/>
        </w:rPr>
      </w:pPr>
      <w:r>
        <w:rPr>
          <w:rFonts w:ascii="Times New Roman" w:hAnsi="Times New Roman" w:cs="Times New Roman" w:hint="eastAsia"/>
          <w:color w:val="000000"/>
          <w:szCs w:val="21"/>
        </w:rPr>
        <w:t xml:space="preserve">     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w:t>
      </w:r>
      <w:r>
        <w:rPr>
          <w:rFonts w:ascii="Times New Roman" w:hAnsi="Times New Roman" w:cs="Times New Roman" w:hint="eastAsia"/>
          <w:color w:val="000000"/>
          <w:szCs w:val="21"/>
        </w:rPr>
        <w:t>ADF</w:t>
      </w:r>
      <w:r>
        <w:rPr>
          <w:rFonts w:ascii="Times New Roman" w:hAnsi="Times New Roman" w:cs="Times New Roman" w:hint="eastAsia"/>
          <w:color w:val="000000"/>
          <w:szCs w:val="21"/>
        </w:rPr>
        <w:t>统计结果如表</w:t>
      </w:r>
      <w:r>
        <w:rPr>
          <w:rFonts w:ascii="Times New Roman" w:hAnsi="Times New Roman" w:cs="Times New Roman" w:hint="eastAsia"/>
          <w:color w:val="000000"/>
          <w:szCs w:val="21"/>
        </w:rPr>
        <w:t>3-11</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3-11</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w:t>
      </w:r>
      <w:r>
        <w:rPr>
          <w:rFonts w:ascii="Times New Roman" w:hAnsi="Times New Roman" w:cs="Times New Roman" w:hint="eastAsia"/>
          <w:color w:val="000000"/>
          <w:szCs w:val="21"/>
        </w:rPr>
        <w:t>ADF</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21.2%</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17.2%</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19.45%</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2.33%</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21.0%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20.0</w:t>
      </w:r>
      <w:r>
        <w:rPr>
          <w:rFonts w:ascii="Times New Roman" w:hAnsi="Times New Roman" w:cs="Times New Roman" w:hint="eastAsia"/>
          <w:color w:val="000000"/>
          <w:szCs w:val="21"/>
        </w:rPr>
        <w:t>～</w:t>
      </w:r>
      <w:r>
        <w:rPr>
          <w:rFonts w:ascii="Times New Roman" w:hAnsi="Times New Roman" w:cs="Times New Roman" w:hint="eastAsia"/>
          <w:color w:val="000000"/>
          <w:szCs w:val="21"/>
        </w:rPr>
        <w:t>21.0%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19.0</w:t>
      </w:r>
      <w:r>
        <w:rPr>
          <w:rFonts w:ascii="Times New Roman" w:hAnsi="Times New Roman" w:cs="Times New Roman" w:hint="eastAsia"/>
          <w:color w:val="000000"/>
          <w:szCs w:val="21"/>
        </w:rPr>
        <w:t>～</w:t>
      </w:r>
      <w:r>
        <w:rPr>
          <w:rFonts w:ascii="Times New Roman" w:hAnsi="Times New Roman" w:cs="Times New Roman" w:hint="eastAsia"/>
          <w:color w:val="000000"/>
          <w:szCs w:val="21"/>
        </w:rPr>
        <w:t>20.0%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18.0</w:t>
      </w:r>
      <w:r>
        <w:rPr>
          <w:rFonts w:ascii="Times New Roman" w:hAnsi="Times New Roman" w:cs="Times New Roman" w:hint="eastAsia"/>
          <w:color w:val="000000"/>
          <w:szCs w:val="21"/>
        </w:rPr>
        <w:t>～</w:t>
      </w:r>
      <w:r>
        <w:rPr>
          <w:rFonts w:ascii="Times New Roman" w:hAnsi="Times New Roman" w:cs="Times New Roman" w:hint="eastAsia"/>
          <w:color w:val="000000"/>
          <w:szCs w:val="21"/>
        </w:rPr>
        <w:t>19.0%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18.0%</w:t>
      </w:r>
      <w:r>
        <w:rPr>
          <w:rFonts w:ascii="Times New Roman" w:hAnsi="Times New Roman" w:cs="Times New Roman" w:hint="eastAsia"/>
          <w:color w:val="000000"/>
          <w:szCs w:val="21"/>
        </w:rPr>
        <w:t>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个；种兔料</w:t>
      </w:r>
      <w:r>
        <w:rPr>
          <w:rFonts w:ascii="Times New Roman" w:hAnsi="Times New Roman" w:cs="Times New Roman" w:hint="eastAsia"/>
          <w:color w:val="000000"/>
          <w:szCs w:val="21"/>
        </w:rPr>
        <w:t>ADF</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18.5%</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15.9 %</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17.26%</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0.85%</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18.0%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17.0</w:t>
      </w:r>
      <w:r>
        <w:rPr>
          <w:rFonts w:ascii="Times New Roman" w:hAnsi="Times New Roman" w:cs="Times New Roman" w:hint="eastAsia"/>
          <w:color w:val="000000"/>
          <w:szCs w:val="21"/>
        </w:rPr>
        <w:t>～</w:t>
      </w:r>
      <w:r>
        <w:rPr>
          <w:rFonts w:ascii="Times New Roman" w:hAnsi="Times New Roman" w:cs="Times New Roman" w:hint="eastAsia"/>
          <w:color w:val="000000"/>
          <w:szCs w:val="21"/>
        </w:rPr>
        <w:t>18.0%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16.0</w:t>
      </w:r>
      <w:r>
        <w:rPr>
          <w:rFonts w:ascii="Times New Roman" w:hAnsi="Times New Roman" w:cs="Times New Roman" w:hint="eastAsia"/>
          <w:color w:val="000000"/>
          <w:szCs w:val="21"/>
        </w:rPr>
        <w:t>～</w:t>
      </w:r>
      <w:r>
        <w:rPr>
          <w:rFonts w:ascii="Times New Roman" w:hAnsi="Times New Roman" w:cs="Times New Roman" w:hint="eastAsia"/>
          <w:color w:val="000000"/>
          <w:szCs w:val="21"/>
        </w:rPr>
        <w:t>17.0%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16.0%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表3-1</w:t>
      </w:r>
      <w:r>
        <w:rPr>
          <w:b/>
          <w:color w:val="000000"/>
          <w:szCs w:val="21"/>
        </w:rPr>
        <w:t>1</w:t>
      </w:r>
      <w:r>
        <w:rPr>
          <w:rFonts w:hint="eastAsia"/>
          <w:b/>
          <w:color w:val="000000"/>
          <w:szCs w:val="21"/>
        </w:rPr>
        <w:t xml:space="preserve"> 肉兔配合饲料样品酸性洗涤纤维含量统计情况（%）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21.2</w:t>
            </w:r>
          </w:p>
        </w:tc>
        <w:tc>
          <w:tcPr>
            <w:tcW w:w="833" w:type="pct"/>
            <w:vAlign w:val="center"/>
          </w:tcPr>
          <w:p w:rsidR="00D64FC7" w:rsidRDefault="00EC10B9">
            <w:pPr>
              <w:spacing w:line="360" w:lineRule="auto"/>
              <w:jc w:val="center"/>
              <w:rPr>
                <w:color w:val="000000"/>
              </w:rPr>
            </w:pPr>
            <w:r>
              <w:rPr>
                <w:rFonts w:hint="eastAsia"/>
                <w:color w:val="000000"/>
              </w:rPr>
              <w:t>17.2</w:t>
            </w:r>
          </w:p>
        </w:tc>
        <w:tc>
          <w:tcPr>
            <w:tcW w:w="833" w:type="pct"/>
            <w:vAlign w:val="center"/>
          </w:tcPr>
          <w:p w:rsidR="00D64FC7" w:rsidRDefault="00EC10B9">
            <w:pPr>
              <w:spacing w:line="360" w:lineRule="auto"/>
              <w:jc w:val="center"/>
              <w:rPr>
                <w:color w:val="000000"/>
              </w:rPr>
            </w:pPr>
            <w:r>
              <w:rPr>
                <w:rFonts w:hint="eastAsia"/>
                <w:color w:val="000000"/>
              </w:rPr>
              <w:t>19.54</w:t>
            </w:r>
          </w:p>
        </w:tc>
        <w:tc>
          <w:tcPr>
            <w:tcW w:w="833" w:type="pct"/>
            <w:vAlign w:val="center"/>
          </w:tcPr>
          <w:p w:rsidR="00D64FC7" w:rsidRDefault="00EC10B9">
            <w:pPr>
              <w:spacing w:line="360" w:lineRule="auto"/>
              <w:jc w:val="center"/>
              <w:rPr>
                <w:color w:val="000000"/>
              </w:rPr>
            </w:pPr>
            <w:r>
              <w:rPr>
                <w:rFonts w:hint="eastAsia"/>
                <w:color w:val="000000"/>
              </w:rPr>
              <w:t>1.14</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18.5</w:t>
            </w:r>
          </w:p>
        </w:tc>
        <w:tc>
          <w:tcPr>
            <w:tcW w:w="833" w:type="pct"/>
            <w:vAlign w:val="center"/>
          </w:tcPr>
          <w:p w:rsidR="00D64FC7" w:rsidRDefault="00EC10B9">
            <w:pPr>
              <w:spacing w:line="360" w:lineRule="auto"/>
              <w:jc w:val="center"/>
              <w:rPr>
                <w:color w:val="000000"/>
              </w:rPr>
            </w:pPr>
            <w:r>
              <w:rPr>
                <w:rFonts w:hint="eastAsia"/>
                <w:color w:val="000000"/>
              </w:rPr>
              <w:t>15.9</w:t>
            </w:r>
          </w:p>
        </w:tc>
        <w:tc>
          <w:tcPr>
            <w:tcW w:w="833" w:type="pct"/>
            <w:vAlign w:val="center"/>
          </w:tcPr>
          <w:p w:rsidR="00D64FC7" w:rsidRDefault="00EC10B9">
            <w:pPr>
              <w:spacing w:line="360" w:lineRule="auto"/>
              <w:jc w:val="center"/>
              <w:rPr>
                <w:color w:val="000000"/>
              </w:rPr>
            </w:pPr>
            <w:r>
              <w:rPr>
                <w:rFonts w:hint="eastAsia"/>
                <w:color w:val="000000"/>
              </w:rPr>
              <w:t>17.26</w:t>
            </w:r>
          </w:p>
        </w:tc>
        <w:tc>
          <w:tcPr>
            <w:tcW w:w="833" w:type="pct"/>
            <w:vAlign w:val="center"/>
          </w:tcPr>
          <w:p w:rsidR="00D64FC7" w:rsidRDefault="00EC10B9">
            <w:pPr>
              <w:spacing w:line="360" w:lineRule="auto"/>
              <w:jc w:val="center"/>
              <w:rPr>
                <w:color w:val="000000"/>
              </w:rPr>
            </w:pPr>
            <w:r>
              <w:rPr>
                <w:rFonts w:hint="eastAsia"/>
                <w:color w:val="000000"/>
              </w:rPr>
              <w:t>0.85</w:t>
            </w:r>
          </w:p>
        </w:tc>
      </w:tr>
    </w:tbl>
    <w:p w:rsidR="00D64FC7" w:rsidRDefault="00EC10B9">
      <w:pPr>
        <w:spacing w:line="360" w:lineRule="auto"/>
        <w:jc w:val="both"/>
        <w:rPr>
          <w:b/>
          <w:color w:val="000000"/>
          <w:szCs w:val="21"/>
        </w:rPr>
      </w:pPr>
      <w:r>
        <w:rPr>
          <w:noProof/>
        </w:rPr>
        <w:lastRenderedPageBreak/>
        <w:drawing>
          <wp:inline distT="0" distB="0" distL="114300" distR="114300">
            <wp:extent cx="2901950" cy="1915160"/>
            <wp:effectExtent l="0" t="0" r="12700" b="8890"/>
            <wp:docPr id="4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
                    <pic:cNvPicPr>
                      <a:picLocks noChangeAspect="1"/>
                    </pic:cNvPicPr>
                  </pic:nvPicPr>
                  <pic:blipFill>
                    <a:blip r:embed="rId29" cstate="print"/>
                    <a:stretch>
                      <a:fillRect/>
                    </a:stretch>
                  </pic:blipFill>
                  <pic:spPr>
                    <a:xfrm>
                      <a:off x="0" y="0"/>
                      <a:ext cx="2901950" cy="1915160"/>
                    </a:xfrm>
                    <a:prstGeom prst="rect">
                      <a:avLst/>
                    </a:prstGeom>
                    <a:noFill/>
                    <a:ln>
                      <a:noFill/>
                    </a:ln>
                  </pic:spPr>
                </pic:pic>
              </a:graphicData>
            </a:graphic>
          </wp:inline>
        </w:drawing>
      </w:r>
      <w:r>
        <w:rPr>
          <w:rFonts w:hint="eastAsia"/>
        </w:rPr>
        <w:t xml:space="preserve"> </w:t>
      </w:r>
      <w:r>
        <w:rPr>
          <w:noProof/>
        </w:rPr>
        <w:drawing>
          <wp:inline distT="0" distB="0" distL="114300" distR="114300">
            <wp:extent cx="2905760" cy="1920240"/>
            <wp:effectExtent l="0" t="0" r="8890" b="3810"/>
            <wp:docPr id="2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9"/>
                    <pic:cNvPicPr>
                      <a:picLocks noChangeAspect="1"/>
                    </pic:cNvPicPr>
                  </pic:nvPicPr>
                  <pic:blipFill>
                    <a:blip r:embed="rId30" cstate="print"/>
                    <a:stretch>
                      <a:fillRect/>
                    </a:stretch>
                  </pic:blipFill>
                  <pic:spPr>
                    <a:xfrm>
                      <a:off x="0" y="0"/>
                      <a:ext cx="2905760" cy="1920240"/>
                    </a:xfrm>
                    <a:prstGeom prst="rect">
                      <a:avLst/>
                    </a:prstGeom>
                    <a:noFill/>
                    <a:ln>
                      <a:noFill/>
                    </a:ln>
                  </pic:spPr>
                </pic:pic>
              </a:graphicData>
            </a:graphic>
          </wp:inline>
        </w:drawing>
      </w:r>
    </w:p>
    <w:p w:rsidR="00D64FC7" w:rsidRDefault="00EC10B9">
      <w:pPr>
        <w:spacing w:line="440" w:lineRule="exact"/>
        <w:jc w:val="center"/>
        <w:rPr>
          <w:b/>
          <w:color w:val="000000"/>
        </w:rPr>
      </w:pPr>
      <w:r>
        <w:rPr>
          <w:rFonts w:hint="eastAsia"/>
          <w:b/>
          <w:color w:val="000000"/>
          <w:szCs w:val="21"/>
        </w:rPr>
        <w:t>图3-1</w:t>
      </w:r>
      <w:r>
        <w:rPr>
          <w:b/>
          <w:color w:val="000000"/>
          <w:szCs w:val="21"/>
        </w:rPr>
        <w:t>1</w:t>
      </w:r>
      <w:r>
        <w:rPr>
          <w:rFonts w:hint="eastAsia"/>
          <w:b/>
          <w:color w:val="000000"/>
          <w:szCs w:val="21"/>
        </w:rPr>
        <w:t xml:space="preserve"> 肉兔配合饲料样品酸性洗涤纤维含量（%）</w:t>
      </w:r>
    </w:p>
    <w:p w:rsidR="00D64FC7" w:rsidRDefault="00EC10B9">
      <w:pPr>
        <w:spacing w:line="360" w:lineRule="auto"/>
        <w:ind w:firstLine="482"/>
        <w:rPr>
          <w:b/>
          <w:color w:val="000000"/>
        </w:rPr>
      </w:pPr>
      <w:r>
        <w:rPr>
          <w:rFonts w:hint="eastAsia"/>
          <w:color w:val="000000"/>
        </w:rPr>
        <w:t>因此，综合考虑营养需要研究、样品测定结果和企业调研情况，结合我国生产实践，</w:t>
      </w:r>
      <w:r>
        <w:rPr>
          <w:rFonts w:hint="eastAsia"/>
          <w:b/>
          <w:color w:val="000000"/>
        </w:rPr>
        <w:t>本文件规定：生长兔料ADF为18.0～22.0%，种兔料</w:t>
      </w:r>
      <w:r>
        <w:rPr>
          <w:b/>
          <w:color w:val="000000"/>
        </w:rPr>
        <w:t>ADF</w:t>
      </w:r>
      <w:r>
        <w:rPr>
          <w:rFonts w:hint="eastAsia"/>
          <w:b/>
          <w:color w:val="000000"/>
        </w:rPr>
        <w:t>为16.0%～20.0%。</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样品中有</w:t>
      </w:r>
      <w:r>
        <w:rPr>
          <w:rFonts w:hint="eastAsia"/>
          <w:color w:val="000000"/>
        </w:rPr>
        <w:t>2</w:t>
      </w:r>
      <w:r>
        <w:rPr>
          <w:color w:val="000000"/>
        </w:rPr>
        <w:t>个样品不</w:t>
      </w:r>
      <w:r>
        <w:rPr>
          <w:rFonts w:hint="eastAsia"/>
          <w:color w:val="000000"/>
        </w:rPr>
        <w:t>符合限量要求，</w:t>
      </w:r>
      <w:r>
        <w:rPr>
          <w:color w:val="000000"/>
        </w:rPr>
        <w:t>合格率</w:t>
      </w:r>
      <w:r>
        <w:rPr>
          <w:rFonts w:hint="eastAsia"/>
          <w:color w:val="000000"/>
        </w:rPr>
        <w:t>93.3</w:t>
      </w:r>
      <w:r>
        <w:rPr>
          <w:color w:val="000000"/>
        </w:rPr>
        <w:t>%。</w:t>
      </w:r>
    </w:p>
    <w:p w:rsidR="00D64FC7" w:rsidRDefault="00EC10B9">
      <w:pPr>
        <w:spacing w:line="360" w:lineRule="auto"/>
        <w:ind w:firstLine="482"/>
        <w:rPr>
          <w:rFonts w:ascii="Cambria Math" w:hAnsi="Cambria Math" w:cs="Cambria Math" w:hint="eastAsia"/>
          <w:b/>
          <w:color w:val="000000"/>
        </w:rPr>
      </w:pPr>
      <w:r>
        <w:rPr>
          <w:rFonts w:ascii="Cambria Math" w:hAnsi="Cambria Math" w:cs="Cambria Math"/>
          <w:b/>
          <w:color w:val="000000"/>
        </w:rPr>
        <w:t>⑪</w:t>
      </w:r>
      <w:r>
        <w:rPr>
          <w:rFonts w:ascii="Cambria Math" w:hAnsi="Cambria Math" w:cs="Cambria Math" w:hint="eastAsia"/>
          <w:b/>
          <w:color w:val="000000"/>
        </w:rPr>
        <w:t>木质素</w:t>
      </w:r>
    </w:p>
    <w:p w:rsidR="00D64FC7" w:rsidRDefault="00EC10B9">
      <w:pPr>
        <w:spacing w:line="360" w:lineRule="auto"/>
        <w:ind w:firstLine="420"/>
        <w:rPr>
          <w:rFonts w:ascii="Times New Roman" w:hAnsi="Times New Roman" w:cs="Times New Roman"/>
          <w:color w:val="000000"/>
          <w:szCs w:val="21"/>
        </w:rPr>
      </w:pPr>
      <w:r>
        <w:rPr>
          <w:rFonts w:hint="eastAsia"/>
          <w:color w:val="000000"/>
        </w:rPr>
        <w:t>关于ADL的研究资料相对较少，de Blas和Mateos（2010）建议集约化养殖家兔育肥</w:t>
      </w:r>
      <w:proofErr w:type="gramStart"/>
      <w:r>
        <w:rPr>
          <w:rFonts w:hint="eastAsia"/>
          <w:color w:val="000000"/>
        </w:rPr>
        <w:t>兔</w:t>
      </w:r>
      <w:proofErr w:type="gramEnd"/>
      <w:r>
        <w:rPr>
          <w:rFonts w:hint="eastAsia"/>
          <w:color w:val="000000"/>
        </w:rPr>
        <w:t>酸性木质素需要量为5.0%，能繁种兔为5.5%(16.5～18.5%)。</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周龄到出栏适宜木质素水平为</w:t>
      </w:r>
      <w:r>
        <w:rPr>
          <w:rFonts w:ascii="Times New Roman" w:hAnsi="Times New Roman" w:cs="Times New Roman" w:hint="eastAsia"/>
          <w:color w:val="000000"/>
          <w:szCs w:val="21"/>
        </w:rPr>
        <w:t>4.5%</w:t>
      </w:r>
      <w:r>
        <w:rPr>
          <w:rFonts w:ascii="Times New Roman" w:hAnsi="Times New Roman" w:cs="Times New Roman" w:hint="eastAsia"/>
          <w:color w:val="000000"/>
          <w:szCs w:val="21"/>
        </w:rPr>
        <w:t>和</w:t>
      </w:r>
      <w:r>
        <w:rPr>
          <w:rFonts w:ascii="Times New Roman" w:hAnsi="Times New Roman" w:cs="Times New Roman" w:hint="eastAsia"/>
          <w:color w:val="000000"/>
          <w:szCs w:val="21"/>
        </w:rPr>
        <w:t>4.5%</w:t>
      </w:r>
      <w:r>
        <w:rPr>
          <w:rFonts w:ascii="Times New Roman" w:hAnsi="Times New Roman" w:cs="Times New Roman" w:hint="eastAsia"/>
          <w:color w:val="000000"/>
          <w:szCs w:val="21"/>
        </w:rPr>
        <w:t>；种公兔适宜酸性木质素为</w:t>
      </w:r>
      <w:r>
        <w:rPr>
          <w:rFonts w:ascii="Times New Roman" w:hAnsi="Times New Roman" w:cs="Times New Roman" w:hint="eastAsia"/>
          <w:color w:val="000000"/>
          <w:szCs w:val="21"/>
        </w:rPr>
        <w:t>5.5%</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5.5%</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5.0%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5.0%</w:t>
      </w:r>
      <w:r>
        <w:rPr>
          <w:rFonts w:ascii="Times New Roman" w:hAnsi="Times New Roman" w:cs="Times New Roman" w:hint="eastAsia"/>
          <w:color w:val="000000"/>
          <w:szCs w:val="21"/>
        </w:rPr>
        <w:t>。</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w:t>
      </w:r>
      <w:r>
        <w:rPr>
          <w:rFonts w:ascii="Times New Roman" w:hAnsi="Times New Roman" w:cs="Times New Roman" w:hint="eastAsia"/>
          <w:color w:val="000000"/>
          <w:szCs w:val="21"/>
        </w:rPr>
        <w:t>ADL</w:t>
      </w:r>
      <w:r>
        <w:rPr>
          <w:rFonts w:ascii="Times New Roman" w:hAnsi="Times New Roman" w:cs="Times New Roman" w:hint="eastAsia"/>
          <w:color w:val="000000"/>
          <w:szCs w:val="21"/>
        </w:rPr>
        <w:t>统计结果如表</w:t>
      </w:r>
      <w:r>
        <w:rPr>
          <w:rFonts w:ascii="Times New Roman" w:hAnsi="Times New Roman" w:cs="Times New Roman" w:hint="eastAsia"/>
          <w:color w:val="000000"/>
          <w:szCs w:val="21"/>
        </w:rPr>
        <w:t>3-12</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3-12</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w:t>
      </w:r>
      <w:r>
        <w:rPr>
          <w:rFonts w:ascii="Times New Roman" w:hAnsi="Times New Roman" w:cs="Times New Roman" w:hint="eastAsia"/>
          <w:color w:val="000000"/>
          <w:szCs w:val="21"/>
        </w:rPr>
        <w:t>ADL</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6.6%</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4.8%</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5.70%</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0.55%</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w:t>
      </w:r>
      <w:r>
        <w:rPr>
          <w:rFonts w:ascii="Times New Roman" w:hAnsi="Times New Roman" w:cs="Times New Roman" w:hint="eastAsia"/>
          <w:color w:val="000000"/>
          <w:szCs w:val="21"/>
        </w:rPr>
        <w:t>5.0</w:t>
      </w:r>
      <w:r>
        <w:rPr>
          <w:rFonts w:ascii="Times New Roman" w:hAnsi="Times New Roman" w:cs="Times New Roman" w:hint="eastAsia"/>
          <w:color w:val="000000"/>
          <w:szCs w:val="21"/>
        </w:rPr>
        <w:t>～</w:t>
      </w:r>
      <w:r>
        <w:rPr>
          <w:rFonts w:ascii="Times New Roman" w:hAnsi="Times New Roman" w:cs="Times New Roman" w:hint="eastAsia"/>
          <w:color w:val="000000"/>
          <w:szCs w:val="21"/>
        </w:rPr>
        <w:t>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7</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5.0%</w:t>
      </w:r>
      <w:r>
        <w:rPr>
          <w:rFonts w:ascii="Times New Roman" w:hAnsi="Times New Roman" w:cs="Times New Roman" w:hint="eastAsia"/>
          <w:color w:val="000000"/>
          <w:szCs w:val="21"/>
        </w:rPr>
        <w:t>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个；种兔料</w:t>
      </w:r>
      <w:r>
        <w:rPr>
          <w:rFonts w:ascii="Times New Roman" w:hAnsi="Times New Roman" w:cs="Times New Roman" w:hint="eastAsia"/>
          <w:color w:val="000000"/>
          <w:szCs w:val="21"/>
        </w:rPr>
        <w:t>ADL</w:t>
      </w:r>
      <w:r>
        <w:rPr>
          <w:rFonts w:ascii="Times New Roman" w:hAnsi="Times New Roman" w:cs="Times New Roman" w:hint="eastAsia"/>
          <w:color w:val="000000"/>
          <w:szCs w:val="21"/>
        </w:rPr>
        <w:t>最大值为</w:t>
      </w:r>
      <w:r>
        <w:rPr>
          <w:rFonts w:ascii="Times New Roman" w:hAnsi="Times New Roman" w:cs="Times New Roman" w:hint="eastAsia"/>
          <w:color w:val="000000"/>
          <w:szCs w:val="21"/>
        </w:rPr>
        <w:t>6.1%</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4.3 %</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4.95%</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0.53%</w:t>
      </w:r>
      <w:r>
        <w:rPr>
          <w:rFonts w:ascii="Times New Roman" w:hAnsi="Times New Roman" w:cs="Times New Roman" w:hint="eastAsia"/>
          <w:color w:val="000000"/>
          <w:szCs w:val="21"/>
        </w:rPr>
        <w:t>，其中含大于</w:t>
      </w:r>
      <w:r>
        <w:rPr>
          <w:rFonts w:ascii="Times New Roman" w:hAnsi="Times New Roman" w:cs="Times New Roman" w:hint="eastAsia"/>
          <w:color w:val="000000"/>
          <w:szCs w:val="21"/>
        </w:rPr>
        <w:t>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5.0</w:t>
      </w:r>
      <w:r>
        <w:rPr>
          <w:rFonts w:ascii="Times New Roman" w:hAnsi="Times New Roman" w:cs="Times New Roman" w:hint="eastAsia"/>
          <w:color w:val="000000"/>
          <w:szCs w:val="21"/>
        </w:rPr>
        <w:t>～</w:t>
      </w:r>
      <w:r>
        <w:rPr>
          <w:rFonts w:ascii="Times New Roman" w:hAnsi="Times New Roman" w:cs="Times New Roman" w:hint="eastAsia"/>
          <w:color w:val="000000"/>
          <w:szCs w:val="21"/>
        </w:rPr>
        <w:t>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w:t>
      </w:r>
      <w:r>
        <w:rPr>
          <w:rFonts w:ascii="Times New Roman" w:hAnsi="Times New Roman" w:cs="Times New Roman" w:hint="eastAsia"/>
          <w:color w:val="000000"/>
          <w:szCs w:val="21"/>
        </w:rPr>
        <w:t>4.5</w:t>
      </w:r>
      <w:r>
        <w:rPr>
          <w:rFonts w:ascii="Times New Roman" w:hAnsi="Times New Roman" w:cs="Times New Roman" w:hint="eastAsia"/>
          <w:color w:val="000000"/>
          <w:szCs w:val="21"/>
        </w:rPr>
        <w:t>～</w:t>
      </w:r>
      <w:r>
        <w:rPr>
          <w:rFonts w:ascii="Times New Roman" w:hAnsi="Times New Roman" w:cs="Times New Roman" w:hint="eastAsia"/>
          <w:color w:val="000000"/>
          <w:szCs w:val="21"/>
        </w:rPr>
        <w:t>5.0%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4.5%</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表3-1</w:t>
      </w:r>
      <w:r>
        <w:rPr>
          <w:b/>
          <w:color w:val="000000"/>
          <w:szCs w:val="21"/>
        </w:rPr>
        <w:t>2</w:t>
      </w:r>
      <w:r>
        <w:rPr>
          <w:rFonts w:hint="eastAsia"/>
          <w:b/>
          <w:color w:val="000000"/>
          <w:szCs w:val="21"/>
        </w:rPr>
        <w:t xml:space="preserve"> 肉兔配合饲料样品木质素含量统计情况（%）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6.6</w:t>
            </w:r>
          </w:p>
        </w:tc>
        <w:tc>
          <w:tcPr>
            <w:tcW w:w="833" w:type="pct"/>
            <w:vAlign w:val="center"/>
          </w:tcPr>
          <w:p w:rsidR="00D64FC7" w:rsidRDefault="00EC10B9">
            <w:pPr>
              <w:spacing w:line="360" w:lineRule="auto"/>
              <w:jc w:val="center"/>
              <w:rPr>
                <w:color w:val="000000"/>
              </w:rPr>
            </w:pPr>
            <w:r>
              <w:rPr>
                <w:rFonts w:hint="eastAsia"/>
                <w:color w:val="000000"/>
              </w:rPr>
              <w:t>4.8</w:t>
            </w:r>
          </w:p>
        </w:tc>
        <w:tc>
          <w:tcPr>
            <w:tcW w:w="833" w:type="pct"/>
            <w:vAlign w:val="center"/>
          </w:tcPr>
          <w:p w:rsidR="00D64FC7" w:rsidRDefault="00EC10B9">
            <w:pPr>
              <w:spacing w:line="360" w:lineRule="auto"/>
              <w:jc w:val="center"/>
              <w:rPr>
                <w:color w:val="000000"/>
              </w:rPr>
            </w:pPr>
            <w:r>
              <w:rPr>
                <w:rFonts w:hint="eastAsia"/>
                <w:color w:val="000000"/>
              </w:rPr>
              <w:t>5.70</w:t>
            </w:r>
          </w:p>
        </w:tc>
        <w:tc>
          <w:tcPr>
            <w:tcW w:w="833" w:type="pct"/>
            <w:vAlign w:val="center"/>
          </w:tcPr>
          <w:p w:rsidR="00D64FC7" w:rsidRDefault="00EC10B9">
            <w:pPr>
              <w:spacing w:line="360" w:lineRule="auto"/>
              <w:jc w:val="center"/>
              <w:rPr>
                <w:color w:val="000000"/>
              </w:rPr>
            </w:pPr>
            <w:r>
              <w:rPr>
                <w:rFonts w:hint="eastAsia"/>
                <w:color w:val="000000"/>
              </w:rPr>
              <w:t>0.55</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6.1</w:t>
            </w:r>
          </w:p>
        </w:tc>
        <w:tc>
          <w:tcPr>
            <w:tcW w:w="833" w:type="pct"/>
            <w:vAlign w:val="center"/>
          </w:tcPr>
          <w:p w:rsidR="00D64FC7" w:rsidRDefault="00EC10B9">
            <w:pPr>
              <w:spacing w:line="360" w:lineRule="auto"/>
              <w:jc w:val="center"/>
              <w:rPr>
                <w:color w:val="000000"/>
              </w:rPr>
            </w:pPr>
            <w:r>
              <w:rPr>
                <w:rFonts w:hint="eastAsia"/>
                <w:color w:val="000000"/>
              </w:rPr>
              <w:t>4.3</w:t>
            </w:r>
          </w:p>
        </w:tc>
        <w:tc>
          <w:tcPr>
            <w:tcW w:w="833" w:type="pct"/>
            <w:vAlign w:val="center"/>
          </w:tcPr>
          <w:p w:rsidR="00D64FC7" w:rsidRDefault="00EC10B9">
            <w:pPr>
              <w:spacing w:line="360" w:lineRule="auto"/>
              <w:jc w:val="center"/>
              <w:rPr>
                <w:color w:val="000000"/>
              </w:rPr>
            </w:pPr>
            <w:r>
              <w:rPr>
                <w:rFonts w:hint="eastAsia"/>
                <w:color w:val="000000"/>
              </w:rPr>
              <w:t>4.95</w:t>
            </w:r>
          </w:p>
        </w:tc>
        <w:tc>
          <w:tcPr>
            <w:tcW w:w="833" w:type="pct"/>
            <w:vAlign w:val="center"/>
          </w:tcPr>
          <w:p w:rsidR="00D64FC7" w:rsidRDefault="00EC10B9">
            <w:pPr>
              <w:spacing w:line="360" w:lineRule="auto"/>
              <w:jc w:val="center"/>
              <w:rPr>
                <w:color w:val="000000"/>
              </w:rPr>
            </w:pPr>
            <w:r>
              <w:rPr>
                <w:rFonts w:hint="eastAsia"/>
                <w:color w:val="000000"/>
              </w:rPr>
              <w:t>0.53</w:t>
            </w:r>
          </w:p>
        </w:tc>
      </w:tr>
    </w:tbl>
    <w:p w:rsidR="00D64FC7" w:rsidRDefault="00EC10B9">
      <w:pPr>
        <w:spacing w:line="360" w:lineRule="auto"/>
        <w:jc w:val="both"/>
      </w:pPr>
      <w:r>
        <w:rPr>
          <w:noProof/>
        </w:rPr>
        <w:lastRenderedPageBreak/>
        <w:drawing>
          <wp:inline distT="0" distB="0" distL="114300" distR="114300">
            <wp:extent cx="2914015" cy="1923415"/>
            <wp:effectExtent l="0" t="0" r="635" b="635"/>
            <wp:docPr id="5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pic:cNvPicPr>
                      <a:picLocks noChangeAspect="1"/>
                    </pic:cNvPicPr>
                  </pic:nvPicPr>
                  <pic:blipFill>
                    <a:blip r:embed="rId31" cstate="print"/>
                    <a:stretch>
                      <a:fillRect/>
                    </a:stretch>
                  </pic:blipFill>
                  <pic:spPr>
                    <a:xfrm>
                      <a:off x="0" y="0"/>
                      <a:ext cx="2914015" cy="1923415"/>
                    </a:xfrm>
                    <a:prstGeom prst="rect">
                      <a:avLst/>
                    </a:prstGeom>
                    <a:noFill/>
                    <a:ln>
                      <a:noFill/>
                    </a:ln>
                  </pic:spPr>
                </pic:pic>
              </a:graphicData>
            </a:graphic>
          </wp:inline>
        </w:drawing>
      </w:r>
      <w:r>
        <w:rPr>
          <w:rFonts w:hint="eastAsia"/>
        </w:rPr>
        <w:t xml:space="preserve"> </w:t>
      </w:r>
      <w:r>
        <w:rPr>
          <w:noProof/>
        </w:rPr>
        <w:drawing>
          <wp:inline distT="0" distB="0" distL="114300" distR="114300">
            <wp:extent cx="2874645" cy="1915795"/>
            <wp:effectExtent l="0" t="0" r="1905" b="8255"/>
            <wp:docPr id="2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2"/>
                    <pic:cNvPicPr>
                      <a:picLocks noChangeAspect="1"/>
                    </pic:cNvPicPr>
                  </pic:nvPicPr>
                  <pic:blipFill>
                    <a:blip r:embed="rId32" cstate="print"/>
                    <a:stretch>
                      <a:fillRect/>
                    </a:stretch>
                  </pic:blipFill>
                  <pic:spPr>
                    <a:xfrm>
                      <a:off x="0" y="0"/>
                      <a:ext cx="2874645" cy="191579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图3-1</w:t>
      </w:r>
      <w:r>
        <w:rPr>
          <w:b/>
          <w:color w:val="000000"/>
          <w:szCs w:val="21"/>
        </w:rPr>
        <w:t>2</w:t>
      </w:r>
      <w:r>
        <w:rPr>
          <w:rFonts w:hint="eastAsia"/>
          <w:b/>
          <w:color w:val="000000"/>
          <w:szCs w:val="21"/>
        </w:rPr>
        <w:t xml:space="preserve"> 肉兔配合饲料样品木质素含量（%）</w:t>
      </w:r>
    </w:p>
    <w:p w:rsidR="00D64FC7" w:rsidRDefault="00EC10B9">
      <w:pPr>
        <w:spacing w:line="360" w:lineRule="auto"/>
        <w:ind w:firstLine="482"/>
        <w:rPr>
          <w:b/>
          <w:color w:val="000000"/>
        </w:rPr>
      </w:pPr>
      <w:r>
        <w:rPr>
          <w:rFonts w:hint="eastAsia"/>
          <w:color w:val="000000"/>
        </w:rPr>
        <w:t>因此，综合考虑营养需要研究、样品测定结果和企业调研情况，结合我国生产实践，在定向征求意见期间，部分专基于适宜ADL对保证肉兔健康很重要，但是过多，也会严重制约生长和繁殖，建议ADL设定为范围为好，</w:t>
      </w:r>
      <w:r>
        <w:rPr>
          <w:rFonts w:hint="eastAsia"/>
          <w:b/>
          <w:color w:val="000000"/>
        </w:rPr>
        <w:t>本文件规定：生长兔料ADL为5.0～8.0%，</w:t>
      </w:r>
      <w:r>
        <w:rPr>
          <w:rFonts w:ascii="Times New Roman" w:hint="eastAsia"/>
          <w:b/>
          <w:color w:val="000000"/>
          <w:szCs w:val="21"/>
        </w:rPr>
        <w:t>，种兔料</w:t>
      </w:r>
      <w:r>
        <w:rPr>
          <w:rFonts w:ascii="Times New Roman"/>
          <w:b/>
          <w:color w:val="000000"/>
          <w:szCs w:val="21"/>
        </w:rPr>
        <w:t>ADL</w:t>
      </w:r>
      <w:r>
        <w:rPr>
          <w:rFonts w:ascii="Times New Roman" w:hint="eastAsia"/>
          <w:b/>
          <w:color w:val="000000"/>
          <w:szCs w:val="21"/>
        </w:rPr>
        <w:t>为</w:t>
      </w:r>
      <w:r>
        <w:rPr>
          <w:rFonts w:hint="eastAsia"/>
          <w:b/>
          <w:color w:val="000000"/>
        </w:rPr>
        <w:t>4.5～7.5%。</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样品中有</w:t>
      </w:r>
      <w:r>
        <w:rPr>
          <w:rFonts w:hint="eastAsia"/>
          <w:color w:val="000000"/>
        </w:rPr>
        <w:t>5</w:t>
      </w:r>
      <w:r>
        <w:rPr>
          <w:color w:val="000000"/>
        </w:rPr>
        <w:t>个样品不</w:t>
      </w:r>
      <w:r>
        <w:rPr>
          <w:rFonts w:hint="eastAsia"/>
          <w:color w:val="000000"/>
        </w:rPr>
        <w:t>符合限量要求，</w:t>
      </w:r>
      <w:r>
        <w:rPr>
          <w:color w:val="000000"/>
        </w:rPr>
        <w:t>合格率</w:t>
      </w:r>
      <w:r>
        <w:rPr>
          <w:rFonts w:hint="eastAsia"/>
          <w:color w:val="000000"/>
        </w:rPr>
        <w:t>83.3</w:t>
      </w:r>
      <w:r>
        <w:rPr>
          <w:color w:val="000000"/>
        </w:rPr>
        <w:t>%。</w:t>
      </w:r>
    </w:p>
    <w:p w:rsidR="00D64FC7" w:rsidRDefault="00EC10B9">
      <w:pPr>
        <w:spacing w:line="360" w:lineRule="auto"/>
        <w:ind w:firstLine="420"/>
        <w:rPr>
          <w:rFonts w:ascii="Cambria Math" w:hAnsi="Cambria Math" w:cs="Cambria Math" w:hint="eastAsia"/>
          <w:color w:val="000000"/>
        </w:rPr>
      </w:pPr>
      <w:r>
        <w:rPr>
          <w:rFonts w:ascii="Cambria Math" w:hAnsi="Cambria Math" w:cs="Cambria Math"/>
          <w:color w:val="000000"/>
        </w:rPr>
        <w:t>⑫</w:t>
      </w:r>
      <w:r>
        <w:rPr>
          <w:rFonts w:ascii="Cambria Math" w:hAnsi="Cambria Math" w:cs="Cambria Math" w:hint="eastAsia"/>
          <w:color w:val="000000"/>
        </w:rPr>
        <w:t>钙</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w:t>
      </w:r>
      <w:proofErr w:type="gramStart"/>
      <w:r>
        <w:rPr>
          <w:rFonts w:ascii="Times New Roman" w:hAnsi="Times New Roman" w:cs="Times New Roman" w:hint="eastAsia"/>
          <w:color w:val="000000"/>
          <w:szCs w:val="21"/>
        </w:rPr>
        <w:t>生长兔钙需要量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，妊娠母兔</w:t>
      </w:r>
      <w:r>
        <w:rPr>
          <w:rFonts w:ascii="Times New Roman" w:hAnsi="Times New Roman" w:cs="Times New Roman" w:hint="eastAsia"/>
          <w:color w:val="000000"/>
          <w:szCs w:val="21"/>
        </w:rPr>
        <w:t>0.45%</w:t>
      </w:r>
      <w:r>
        <w:rPr>
          <w:rFonts w:ascii="Times New Roman" w:hAnsi="Times New Roman" w:cs="Times New Roman" w:hint="eastAsia"/>
          <w:color w:val="000000"/>
          <w:szCs w:val="21"/>
        </w:rPr>
        <w:t>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w:t>
      </w:r>
      <w:r>
        <w:rPr>
          <w:rFonts w:ascii="Times New Roman" w:hAnsi="Times New Roman" w:cs="Times New Roman" w:hint="eastAsia"/>
          <w:color w:val="000000"/>
          <w:szCs w:val="21"/>
        </w:rPr>
        <w:t>0.75%</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w:t>
      </w:r>
      <w:proofErr w:type="gramStart"/>
      <w:r>
        <w:rPr>
          <w:rFonts w:ascii="Times New Roman" w:hAnsi="Times New Roman" w:cs="Times New Roman" w:hint="eastAsia"/>
          <w:color w:val="000000"/>
          <w:szCs w:val="21"/>
        </w:rPr>
        <w:t>生长兔钙需要量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0.80%</w:t>
      </w:r>
      <w:r>
        <w:rPr>
          <w:rFonts w:ascii="Times New Roman" w:hAnsi="Times New Roman" w:cs="Times New Roman" w:hint="eastAsia"/>
          <w:color w:val="000000"/>
          <w:szCs w:val="21"/>
        </w:rPr>
        <w:t>，妊娠种兔</w:t>
      </w:r>
      <w:r>
        <w:rPr>
          <w:rFonts w:ascii="Times New Roman" w:hAnsi="Times New Roman" w:cs="Times New Roman" w:hint="eastAsia"/>
          <w:color w:val="000000"/>
          <w:szCs w:val="21"/>
        </w:rPr>
        <w:t>0.45%</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1.10%</w:t>
      </w:r>
      <w:r>
        <w:rPr>
          <w:rFonts w:ascii="Times New Roman" w:hAnsi="Times New Roman" w:cs="Times New Roman" w:hint="eastAsia"/>
          <w:color w:val="000000"/>
          <w:szCs w:val="21"/>
        </w:rPr>
        <w:t>；</w:t>
      </w:r>
      <w:r>
        <w:rPr>
          <w:rFonts w:hint="eastAsia"/>
          <w:color w:val="000000"/>
        </w:rPr>
        <w:t>de Blas和Mateos（2010）建议集约化养殖家兔</w:t>
      </w:r>
      <w:proofErr w:type="gramStart"/>
      <w:r>
        <w:rPr>
          <w:rFonts w:hint="eastAsia"/>
          <w:color w:val="000000"/>
        </w:rPr>
        <w:t>育肥兔钙需要量</w:t>
      </w:r>
      <w:proofErr w:type="gramEnd"/>
      <w:r>
        <w:rPr>
          <w:rFonts w:hint="eastAsia"/>
          <w:color w:val="000000"/>
        </w:rPr>
        <w:t>为0.60%，</w:t>
      </w:r>
      <w:proofErr w:type="gramStart"/>
      <w:r>
        <w:rPr>
          <w:rFonts w:hint="eastAsia"/>
          <w:color w:val="000000"/>
        </w:rPr>
        <w:t>能繁母兔</w:t>
      </w:r>
      <w:proofErr w:type="gramEnd"/>
      <w:r>
        <w:rPr>
          <w:rFonts w:hint="eastAsia"/>
          <w:color w:val="000000"/>
        </w:rPr>
        <w:t>为1.05%。</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周龄到出栏适宜钙水平为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和</w:t>
      </w:r>
      <w:r>
        <w:rPr>
          <w:rFonts w:ascii="Times New Roman" w:hAnsi="Times New Roman" w:cs="Times New Roman" w:hint="eastAsia"/>
          <w:color w:val="000000"/>
          <w:szCs w:val="21"/>
        </w:rPr>
        <w:t>0.70%</w:t>
      </w:r>
      <w:r>
        <w:rPr>
          <w:rFonts w:ascii="Times New Roman" w:hAnsi="Times New Roman" w:cs="Times New Roman" w:hint="eastAsia"/>
          <w:color w:val="000000"/>
          <w:szCs w:val="21"/>
        </w:rPr>
        <w:t>；种公兔适宜钙为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1.1%</w:t>
      </w:r>
      <w:r>
        <w:rPr>
          <w:rFonts w:ascii="Times New Roman" w:hAnsi="Times New Roman" w:cs="Times New Roman" w:hint="eastAsia"/>
          <w:color w:val="000000"/>
          <w:szCs w:val="21"/>
        </w:rPr>
        <w:t>。</w:t>
      </w:r>
    </w:p>
    <w:p w:rsidR="00D64FC7" w:rsidRDefault="00EC10B9">
      <w:pPr>
        <w:spacing w:line="360" w:lineRule="auto"/>
        <w:ind w:firstLine="482"/>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w:t>
      </w:r>
      <w:proofErr w:type="gramStart"/>
      <w:r>
        <w:rPr>
          <w:rFonts w:ascii="Times New Roman" w:hAnsi="Times New Roman" w:cs="Times New Roman" w:hint="eastAsia"/>
          <w:color w:val="000000"/>
          <w:szCs w:val="21"/>
        </w:rPr>
        <w:t>钙统计</w:t>
      </w:r>
      <w:proofErr w:type="gramEnd"/>
      <w:r>
        <w:rPr>
          <w:rFonts w:ascii="Times New Roman" w:hAnsi="Times New Roman" w:cs="Times New Roman" w:hint="eastAsia"/>
          <w:color w:val="000000"/>
          <w:szCs w:val="21"/>
        </w:rPr>
        <w:t>结果如表</w:t>
      </w:r>
      <w:r>
        <w:rPr>
          <w:rFonts w:ascii="Times New Roman" w:hAnsi="Times New Roman" w:cs="Times New Roman" w:hint="eastAsia"/>
          <w:color w:val="000000"/>
          <w:szCs w:val="21"/>
        </w:rPr>
        <w:t>3-13</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3-13</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），可知育肥兔</w:t>
      </w:r>
      <w:proofErr w:type="gramStart"/>
      <w:r>
        <w:rPr>
          <w:rFonts w:ascii="Times New Roman" w:hAnsi="Times New Roman" w:cs="Times New Roman" w:hint="eastAsia"/>
          <w:color w:val="000000"/>
          <w:szCs w:val="21"/>
        </w:rPr>
        <w:t>料钙最大</w:t>
      </w:r>
      <w:proofErr w:type="gramEnd"/>
      <w:r>
        <w:rPr>
          <w:rFonts w:ascii="Times New Roman" w:hAnsi="Times New Roman" w:cs="Times New Roman" w:hint="eastAsia"/>
          <w:color w:val="000000"/>
          <w:szCs w:val="21"/>
        </w:rPr>
        <w:t>值为</w:t>
      </w:r>
      <w:r>
        <w:rPr>
          <w:rFonts w:ascii="Times New Roman" w:hAnsi="Times New Roman" w:cs="Times New Roman" w:hint="eastAsia"/>
          <w:color w:val="000000"/>
          <w:szCs w:val="21"/>
        </w:rPr>
        <w:t>1.05%</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0.85%</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0.96%</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0.06%</w:t>
      </w:r>
      <w:r>
        <w:rPr>
          <w:rFonts w:ascii="Times New Roman" w:hAnsi="Times New Roman" w:cs="Times New Roman" w:hint="eastAsia"/>
          <w:color w:val="000000"/>
          <w:szCs w:val="21"/>
        </w:rPr>
        <w:t>，其中含量</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r>
        <w:rPr>
          <w:rFonts w:ascii="Times New Roman" w:hAnsi="Times New Roman" w:cs="Times New Roman" w:hint="eastAsia"/>
          <w:color w:val="000000"/>
          <w:szCs w:val="21"/>
        </w:rPr>
        <w:t>1.05%</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4</w:t>
      </w:r>
      <w:r>
        <w:rPr>
          <w:rFonts w:ascii="Times New Roman" w:hAnsi="Times New Roman" w:cs="Times New Roman" w:hint="eastAsia"/>
          <w:color w:val="000000"/>
          <w:szCs w:val="21"/>
        </w:rPr>
        <w:t>个，</w:t>
      </w:r>
      <w:r>
        <w:rPr>
          <w:rFonts w:ascii="Times New Roman" w:hAnsi="Times New Roman" w:cs="Times New Roman" w:hint="eastAsia"/>
          <w:color w:val="000000"/>
          <w:szCs w:val="21"/>
        </w:rPr>
        <w:t>0.9</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8</w:t>
      </w:r>
      <w:r>
        <w:rPr>
          <w:rFonts w:ascii="Times New Roman" w:hAnsi="Times New Roman" w:cs="Times New Roman" w:hint="eastAsia"/>
          <w:color w:val="000000"/>
          <w:szCs w:val="21"/>
        </w:rPr>
        <w:t>个，</w:t>
      </w:r>
      <w:r>
        <w:rPr>
          <w:rFonts w:ascii="Times New Roman" w:hAnsi="Times New Roman" w:cs="Times New Roman" w:hint="eastAsia"/>
          <w:color w:val="000000"/>
          <w:szCs w:val="21"/>
        </w:rPr>
        <w:t>0.8</w:t>
      </w:r>
      <w:r>
        <w:rPr>
          <w:rFonts w:ascii="Times New Roman" w:hAnsi="Times New Roman" w:cs="Times New Roman" w:hint="eastAsia"/>
          <w:color w:val="000000"/>
          <w:szCs w:val="21"/>
        </w:rPr>
        <w:t>～</w:t>
      </w:r>
      <w:r>
        <w:rPr>
          <w:rFonts w:ascii="Times New Roman" w:hAnsi="Times New Roman" w:cs="Times New Roman" w:hint="eastAsia"/>
          <w:color w:val="000000"/>
          <w:szCs w:val="21"/>
        </w:rPr>
        <w:t>0.9%</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个；种兔</w:t>
      </w:r>
      <w:proofErr w:type="gramStart"/>
      <w:r>
        <w:rPr>
          <w:rFonts w:ascii="Times New Roman" w:hAnsi="Times New Roman" w:cs="Times New Roman" w:hint="eastAsia"/>
          <w:color w:val="000000"/>
          <w:szCs w:val="21"/>
        </w:rPr>
        <w:t>料钙最大</w:t>
      </w:r>
      <w:proofErr w:type="gramEnd"/>
      <w:r>
        <w:rPr>
          <w:rFonts w:ascii="Times New Roman" w:hAnsi="Times New Roman" w:cs="Times New Roman" w:hint="eastAsia"/>
          <w:color w:val="000000"/>
          <w:szCs w:val="21"/>
        </w:rPr>
        <w:t>值为</w:t>
      </w:r>
      <w:r>
        <w:rPr>
          <w:rFonts w:ascii="Times New Roman" w:hAnsi="Times New Roman" w:cs="Times New Roman" w:hint="eastAsia"/>
          <w:color w:val="000000"/>
          <w:szCs w:val="21"/>
        </w:rPr>
        <w:t>1.24%</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0.87%</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1.03%</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0.12%</w:t>
      </w:r>
      <w:r>
        <w:rPr>
          <w:rFonts w:ascii="Times New Roman" w:hAnsi="Times New Roman" w:cs="Times New Roman" w:hint="eastAsia"/>
          <w:color w:val="000000"/>
          <w:szCs w:val="21"/>
        </w:rPr>
        <w:t>，其中含量大于</w:t>
      </w:r>
      <w:r>
        <w:rPr>
          <w:rFonts w:ascii="Times New Roman" w:hAnsi="Times New Roman" w:cs="Times New Roman" w:hint="eastAsia"/>
          <w:color w:val="000000"/>
          <w:szCs w:val="21"/>
        </w:rPr>
        <w:t>1.2%</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r>
        <w:rPr>
          <w:rFonts w:ascii="Times New Roman" w:hAnsi="Times New Roman" w:cs="Times New Roman" w:hint="eastAsia"/>
          <w:color w:val="000000"/>
          <w:szCs w:val="21"/>
        </w:rPr>
        <w:t>1.0</w:t>
      </w:r>
      <w:r>
        <w:rPr>
          <w:rFonts w:ascii="Times New Roman" w:hAnsi="Times New Roman" w:cs="Times New Roman" w:hint="eastAsia"/>
          <w:color w:val="000000"/>
          <w:szCs w:val="21"/>
        </w:rPr>
        <w:t>～</w:t>
      </w:r>
      <w:r>
        <w:rPr>
          <w:rFonts w:ascii="Times New Roman" w:hAnsi="Times New Roman" w:cs="Times New Roman" w:hint="eastAsia"/>
          <w:color w:val="000000"/>
          <w:szCs w:val="21"/>
        </w:rPr>
        <w:t>1.2%</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8</w:t>
      </w:r>
      <w:r>
        <w:rPr>
          <w:rFonts w:ascii="Times New Roman" w:hAnsi="Times New Roman" w:cs="Times New Roman" w:hint="eastAsia"/>
          <w:color w:val="000000"/>
          <w:szCs w:val="21"/>
        </w:rPr>
        <w:t>个，</w:t>
      </w:r>
      <w:r>
        <w:rPr>
          <w:rFonts w:ascii="Times New Roman" w:hAnsi="Times New Roman" w:cs="Times New Roman" w:hint="eastAsia"/>
          <w:color w:val="000000"/>
          <w:szCs w:val="21"/>
        </w:rPr>
        <w:t>0.90</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个，小于</w:t>
      </w:r>
      <w:r>
        <w:rPr>
          <w:rFonts w:ascii="Times New Roman" w:hAnsi="Times New Roman" w:cs="Times New Roman" w:hint="eastAsia"/>
          <w:color w:val="000000"/>
          <w:szCs w:val="21"/>
        </w:rPr>
        <w:t>0.9%</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表3-1</w:t>
      </w:r>
      <w:r>
        <w:rPr>
          <w:b/>
          <w:color w:val="000000"/>
          <w:szCs w:val="21"/>
        </w:rPr>
        <w:t>3</w:t>
      </w:r>
      <w:r>
        <w:rPr>
          <w:rFonts w:hint="eastAsia"/>
          <w:b/>
          <w:color w:val="000000"/>
          <w:szCs w:val="21"/>
        </w:rPr>
        <w:t xml:space="preserve"> 肉兔配合饲料样品钙含量统计情况（%）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1.05</w:t>
            </w:r>
          </w:p>
        </w:tc>
        <w:tc>
          <w:tcPr>
            <w:tcW w:w="833" w:type="pct"/>
            <w:vAlign w:val="center"/>
          </w:tcPr>
          <w:p w:rsidR="00D64FC7" w:rsidRDefault="00EC10B9">
            <w:pPr>
              <w:spacing w:line="360" w:lineRule="auto"/>
              <w:jc w:val="center"/>
              <w:rPr>
                <w:color w:val="000000"/>
              </w:rPr>
            </w:pPr>
            <w:r>
              <w:rPr>
                <w:rFonts w:hint="eastAsia"/>
                <w:color w:val="000000"/>
              </w:rPr>
              <w:t>0.85</w:t>
            </w:r>
          </w:p>
        </w:tc>
        <w:tc>
          <w:tcPr>
            <w:tcW w:w="833" w:type="pct"/>
            <w:vAlign w:val="center"/>
          </w:tcPr>
          <w:p w:rsidR="00D64FC7" w:rsidRDefault="00EC10B9">
            <w:pPr>
              <w:spacing w:line="360" w:lineRule="auto"/>
              <w:jc w:val="center"/>
              <w:rPr>
                <w:color w:val="000000"/>
              </w:rPr>
            </w:pPr>
            <w:r>
              <w:rPr>
                <w:rFonts w:hint="eastAsia"/>
                <w:color w:val="000000"/>
              </w:rPr>
              <w:t>0.96</w:t>
            </w:r>
          </w:p>
        </w:tc>
        <w:tc>
          <w:tcPr>
            <w:tcW w:w="833" w:type="pct"/>
            <w:vAlign w:val="center"/>
          </w:tcPr>
          <w:p w:rsidR="00D64FC7" w:rsidRDefault="00EC10B9">
            <w:pPr>
              <w:spacing w:line="360" w:lineRule="auto"/>
              <w:jc w:val="center"/>
              <w:rPr>
                <w:color w:val="000000"/>
              </w:rPr>
            </w:pPr>
            <w:r>
              <w:rPr>
                <w:rFonts w:hint="eastAsia"/>
                <w:color w:val="000000"/>
              </w:rPr>
              <w:t>0.06</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1.24</w:t>
            </w:r>
          </w:p>
        </w:tc>
        <w:tc>
          <w:tcPr>
            <w:tcW w:w="833" w:type="pct"/>
            <w:vAlign w:val="center"/>
          </w:tcPr>
          <w:p w:rsidR="00D64FC7" w:rsidRDefault="00EC10B9">
            <w:pPr>
              <w:spacing w:line="360" w:lineRule="auto"/>
              <w:jc w:val="center"/>
              <w:rPr>
                <w:color w:val="000000"/>
              </w:rPr>
            </w:pPr>
            <w:r>
              <w:rPr>
                <w:rFonts w:hint="eastAsia"/>
                <w:color w:val="000000"/>
              </w:rPr>
              <w:t>0.87</w:t>
            </w:r>
          </w:p>
        </w:tc>
        <w:tc>
          <w:tcPr>
            <w:tcW w:w="833" w:type="pct"/>
            <w:vAlign w:val="center"/>
          </w:tcPr>
          <w:p w:rsidR="00D64FC7" w:rsidRDefault="00EC10B9">
            <w:pPr>
              <w:spacing w:line="360" w:lineRule="auto"/>
              <w:jc w:val="center"/>
              <w:rPr>
                <w:color w:val="000000"/>
              </w:rPr>
            </w:pPr>
            <w:r>
              <w:rPr>
                <w:rFonts w:hint="eastAsia"/>
                <w:color w:val="000000"/>
              </w:rPr>
              <w:t>1.03</w:t>
            </w:r>
          </w:p>
        </w:tc>
        <w:tc>
          <w:tcPr>
            <w:tcW w:w="833" w:type="pct"/>
            <w:vAlign w:val="center"/>
          </w:tcPr>
          <w:p w:rsidR="00D64FC7" w:rsidRDefault="00EC10B9">
            <w:pPr>
              <w:spacing w:line="360" w:lineRule="auto"/>
              <w:jc w:val="center"/>
              <w:rPr>
                <w:color w:val="000000"/>
              </w:rPr>
            </w:pPr>
            <w:r>
              <w:rPr>
                <w:rFonts w:hint="eastAsia"/>
                <w:color w:val="000000"/>
              </w:rPr>
              <w:t>0.12</w:t>
            </w:r>
          </w:p>
        </w:tc>
      </w:tr>
    </w:tbl>
    <w:p w:rsidR="00D64FC7" w:rsidRDefault="00EC10B9">
      <w:pPr>
        <w:spacing w:line="360" w:lineRule="auto"/>
        <w:rPr>
          <w:rFonts w:ascii="Times New Roman" w:hAnsi="Times New Roman" w:cs="Times New Roman"/>
          <w:color w:val="000000"/>
          <w:szCs w:val="21"/>
        </w:rPr>
      </w:pPr>
      <w:r>
        <w:rPr>
          <w:noProof/>
        </w:rPr>
        <w:lastRenderedPageBreak/>
        <w:drawing>
          <wp:inline distT="0" distB="0" distL="114300" distR="114300">
            <wp:extent cx="2910840" cy="1924685"/>
            <wp:effectExtent l="0" t="0" r="3810" b="18415"/>
            <wp:docPr id="5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
                    <pic:cNvPicPr>
                      <a:picLocks noChangeAspect="1"/>
                    </pic:cNvPicPr>
                  </pic:nvPicPr>
                  <pic:blipFill>
                    <a:blip r:embed="rId33" cstate="print"/>
                    <a:stretch>
                      <a:fillRect/>
                    </a:stretch>
                  </pic:blipFill>
                  <pic:spPr>
                    <a:xfrm>
                      <a:off x="0" y="0"/>
                      <a:ext cx="2910840" cy="1924685"/>
                    </a:xfrm>
                    <a:prstGeom prst="rect">
                      <a:avLst/>
                    </a:prstGeom>
                    <a:noFill/>
                    <a:ln>
                      <a:noFill/>
                    </a:ln>
                  </pic:spPr>
                </pic:pic>
              </a:graphicData>
            </a:graphic>
          </wp:inline>
        </w:drawing>
      </w:r>
      <w:r>
        <w:rPr>
          <w:rFonts w:hint="eastAsia"/>
        </w:rPr>
        <w:t xml:space="preserve"> </w:t>
      </w:r>
      <w:r>
        <w:rPr>
          <w:noProof/>
        </w:rPr>
        <w:drawing>
          <wp:inline distT="0" distB="0" distL="114300" distR="114300">
            <wp:extent cx="2919095" cy="1929130"/>
            <wp:effectExtent l="0" t="0" r="14605" b="13970"/>
            <wp:docPr id="2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43"/>
                    <pic:cNvPicPr>
                      <a:picLocks noChangeAspect="1"/>
                    </pic:cNvPicPr>
                  </pic:nvPicPr>
                  <pic:blipFill>
                    <a:blip r:embed="rId34" cstate="print"/>
                    <a:stretch>
                      <a:fillRect/>
                    </a:stretch>
                  </pic:blipFill>
                  <pic:spPr>
                    <a:xfrm>
                      <a:off x="0" y="0"/>
                      <a:ext cx="2919095" cy="1929130"/>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图3-1</w:t>
      </w:r>
      <w:r>
        <w:rPr>
          <w:b/>
          <w:color w:val="000000"/>
          <w:szCs w:val="21"/>
        </w:rPr>
        <w:t>3</w:t>
      </w:r>
      <w:r>
        <w:rPr>
          <w:rFonts w:hint="eastAsia"/>
          <w:b/>
          <w:color w:val="000000"/>
          <w:szCs w:val="21"/>
        </w:rPr>
        <w:t xml:space="preserve"> 肉兔配合饲料样品钙含量（%）</w:t>
      </w:r>
    </w:p>
    <w:p w:rsidR="00D64FC7" w:rsidRDefault="00EC10B9">
      <w:pPr>
        <w:spacing w:line="360" w:lineRule="auto"/>
        <w:ind w:firstLine="482"/>
        <w:rPr>
          <w:rFonts w:ascii="Times New Roman"/>
          <w:b/>
          <w:color w:val="000000"/>
          <w:szCs w:val="21"/>
        </w:rPr>
      </w:pPr>
      <w:r>
        <w:rPr>
          <w:rFonts w:hint="eastAsia"/>
          <w:color w:val="000000"/>
        </w:rPr>
        <w:t>因此，综合考虑营养需要研究、样品测定结果和企业调研情况，结合我国生产实践，</w:t>
      </w:r>
      <w:r>
        <w:rPr>
          <w:rFonts w:hint="eastAsia"/>
          <w:b/>
          <w:color w:val="000000"/>
        </w:rPr>
        <w:t>本文件规定：</w:t>
      </w:r>
      <w:r>
        <w:rPr>
          <w:rFonts w:hint="eastAsia"/>
          <w:b/>
          <w:color w:val="000000"/>
          <w:szCs w:val="21"/>
        </w:rPr>
        <w:t>生长</w:t>
      </w:r>
      <w:proofErr w:type="gramStart"/>
      <w:r>
        <w:rPr>
          <w:rFonts w:hint="eastAsia"/>
          <w:b/>
          <w:color w:val="000000"/>
        </w:rPr>
        <w:t>兔料钙为</w:t>
      </w:r>
      <w:proofErr w:type="gramEnd"/>
      <w:r>
        <w:rPr>
          <w:rFonts w:hint="eastAsia"/>
          <w:b/>
          <w:color w:val="000000"/>
        </w:rPr>
        <w:t>0.60～1.1</w:t>
      </w:r>
      <w:r>
        <w:rPr>
          <w:rFonts w:ascii="Times New Roman" w:hint="eastAsia"/>
          <w:b/>
          <w:color w:val="000000"/>
          <w:szCs w:val="21"/>
        </w:rPr>
        <w:t>%</w:t>
      </w:r>
      <w:r>
        <w:rPr>
          <w:rFonts w:ascii="Times New Roman" w:hint="eastAsia"/>
          <w:b/>
          <w:color w:val="000000"/>
          <w:szCs w:val="21"/>
        </w:rPr>
        <w:t>，</w:t>
      </w:r>
      <w:proofErr w:type="gramStart"/>
      <w:r>
        <w:rPr>
          <w:rFonts w:ascii="Times New Roman" w:hint="eastAsia"/>
          <w:b/>
          <w:color w:val="000000"/>
          <w:szCs w:val="21"/>
        </w:rPr>
        <w:t>种兔料钙为</w:t>
      </w:r>
      <w:proofErr w:type="gramEnd"/>
      <w:r>
        <w:rPr>
          <w:rFonts w:hint="eastAsia"/>
          <w:b/>
          <w:color w:val="000000"/>
        </w:rPr>
        <w:t>0.60～1.20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30个</w:t>
      </w:r>
      <w:r>
        <w:rPr>
          <w:color w:val="000000"/>
        </w:rPr>
        <w:t>样品中有</w:t>
      </w:r>
      <w:r>
        <w:rPr>
          <w:rFonts w:hint="eastAsia"/>
          <w:color w:val="000000"/>
        </w:rPr>
        <w:t>1</w:t>
      </w:r>
      <w:r>
        <w:rPr>
          <w:color w:val="000000"/>
        </w:rPr>
        <w:t>个样品不</w:t>
      </w:r>
      <w:r>
        <w:rPr>
          <w:rFonts w:hint="eastAsia"/>
          <w:color w:val="000000"/>
        </w:rPr>
        <w:t>符合限量要求，</w:t>
      </w:r>
      <w:r>
        <w:rPr>
          <w:color w:val="000000"/>
        </w:rPr>
        <w:t>合格率</w:t>
      </w:r>
      <w:r>
        <w:rPr>
          <w:rFonts w:hint="eastAsia"/>
          <w:color w:val="000000"/>
        </w:rPr>
        <w:t>96.6</w:t>
      </w:r>
      <w:r>
        <w:rPr>
          <w:color w:val="000000"/>
        </w:rPr>
        <w:t>%。</w:t>
      </w:r>
    </w:p>
    <w:p w:rsidR="00D64FC7" w:rsidRDefault="00EC10B9">
      <w:pPr>
        <w:spacing w:line="360" w:lineRule="auto"/>
        <w:ind w:firstLine="482"/>
        <w:rPr>
          <w:rFonts w:ascii="Cambria Math" w:hAnsi="Cambria Math" w:cs="Cambria Math" w:hint="eastAsia"/>
          <w:color w:val="000000"/>
        </w:rPr>
      </w:pPr>
      <w:r>
        <w:rPr>
          <w:rFonts w:ascii="Cambria Math" w:hAnsi="Cambria Math" w:cs="Cambria Math"/>
          <w:color w:val="000000"/>
        </w:rPr>
        <w:t>⑬</w:t>
      </w:r>
      <w:r>
        <w:rPr>
          <w:rFonts w:ascii="Cambria Math" w:hAnsi="Cambria Math" w:cs="Cambria Math" w:hint="eastAsia"/>
          <w:color w:val="000000"/>
        </w:rPr>
        <w:t>总磷</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w:t>
      </w:r>
      <w:proofErr w:type="gramStart"/>
      <w:r>
        <w:rPr>
          <w:rFonts w:ascii="Times New Roman" w:hAnsi="Times New Roman" w:cs="Times New Roman" w:hint="eastAsia"/>
          <w:color w:val="000000"/>
          <w:szCs w:val="21"/>
        </w:rPr>
        <w:t>生长兔磷需要量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0.22%</w:t>
      </w:r>
      <w:r>
        <w:rPr>
          <w:rFonts w:ascii="Times New Roman" w:hAnsi="Times New Roman" w:cs="Times New Roman" w:hint="eastAsia"/>
          <w:color w:val="000000"/>
          <w:szCs w:val="21"/>
        </w:rPr>
        <w:t>，妊娠母兔</w:t>
      </w:r>
      <w:r>
        <w:rPr>
          <w:rFonts w:ascii="Times New Roman" w:hAnsi="Times New Roman" w:cs="Times New Roman" w:hint="eastAsia"/>
          <w:color w:val="000000"/>
          <w:szCs w:val="21"/>
        </w:rPr>
        <w:t>0.37%</w:t>
      </w:r>
      <w:r>
        <w:rPr>
          <w:rFonts w:ascii="Times New Roman" w:hAnsi="Times New Roman" w:cs="Times New Roman" w:hint="eastAsia"/>
          <w:color w:val="000000"/>
          <w:szCs w:val="21"/>
        </w:rPr>
        <w:t>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w:t>
      </w:r>
      <w:r>
        <w:rPr>
          <w:rFonts w:ascii="Times New Roman" w:hAnsi="Times New Roman" w:cs="Times New Roman" w:hint="eastAsia"/>
          <w:color w:val="000000"/>
          <w:szCs w:val="21"/>
        </w:rPr>
        <w:t>0.50%</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w:t>
      </w:r>
      <w:proofErr w:type="gramStart"/>
      <w:r>
        <w:rPr>
          <w:rFonts w:ascii="Times New Roman" w:hAnsi="Times New Roman" w:cs="Times New Roman" w:hint="eastAsia"/>
          <w:color w:val="000000"/>
          <w:szCs w:val="21"/>
        </w:rPr>
        <w:t>生长兔磷需要量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0.50%</w:t>
      </w:r>
      <w:r>
        <w:rPr>
          <w:rFonts w:ascii="Times New Roman" w:hAnsi="Times New Roman" w:cs="Times New Roman" w:hint="eastAsia"/>
          <w:color w:val="000000"/>
          <w:szCs w:val="21"/>
        </w:rPr>
        <w:t>，妊娠母兔</w:t>
      </w:r>
      <w:r>
        <w:rPr>
          <w:rFonts w:ascii="Times New Roman" w:hAnsi="Times New Roman" w:cs="Times New Roman" w:hint="eastAsia"/>
          <w:color w:val="000000"/>
          <w:szCs w:val="21"/>
        </w:rPr>
        <w:t>0.50%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0.80%</w:t>
      </w:r>
      <w:r>
        <w:rPr>
          <w:rFonts w:ascii="Times New Roman" w:hAnsi="Times New Roman" w:cs="Times New Roman" w:hint="eastAsia"/>
          <w:color w:val="000000"/>
          <w:szCs w:val="21"/>
        </w:rPr>
        <w:t>；</w:t>
      </w:r>
      <w:r>
        <w:rPr>
          <w:rFonts w:hint="eastAsia"/>
          <w:color w:val="000000"/>
        </w:rPr>
        <w:t>de Blas和Mateos（2010）建议集约化</w:t>
      </w:r>
      <w:r>
        <w:rPr>
          <w:rFonts w:ascii="Times New Roman" w:hAnsi="Times New Roman" w:cs="Times New Roman" w:hint="eastAsia"/>
          <w:color w:val="000000"/>
          <w:szCs w:val="21"/>
        </w:rPr>
        <w:t>养殖家兔</w:t>
      </w:r>
      <w:proofErr w:type="gramStart"/>
      <w:r>
        <w:rPr>
          <w:rFonts w:ascii="Times New Roman" w:hAnsi="Times New Roman" w:cs="Times New Roman" w:hint="eastAsia"/>
          <w:color w:val="000000"/>
          <w:szCs w:val="21"/>
        </w:rPr>
        <w:t>育肥兔磷需要量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，能繁种兔为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周龄到出栏适宜总磷水平为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和</w:t>
      </w:r>
      <w:r>
        <w:rPr>
          <w:rFonts w:ascii="Times New Roman" w:hAnsi="Times New Roman" w:cs="Times New Roman" w:hint="eastAsia"/>
          <w:color w:val="000000"/>
          <w:szCs w:val="21"/>
        </w:rPr>
        <w:t>0.45%</w:t>
      </w:r>
      <w:r>
        <w:rPr>
          <w:rFonts w:ascii="Times New Roman" w:hAnsi="Times New Roman" w:cs="Times New Roman" w:hint="eastAsia"/>
          <w:color w:val="000000"/>
          <w:szCs w:val="21"/>
        </w:rPr>
        <w:t>；种公兔适宜总磷为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0.40%</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p>
    <w:p w:rsidR="00D64FC7" w:rsidRDefault="00EC10B9">
      <w:pPr>
        <w:spacing w:line="360" w:lineRule="auto"/>
        <w:ind w:firstLine="482"/>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个种兔料样品的总磷统计结果如表</w:t>
      </w:r>
      <w:r>
        <w:rPr>
          <w:rFonts w:ascii="Times New Roman" w:hAnsi="Times New Roman" w:cs="Times New Roman" w:hint="eastAsia"/>
          <w:color w:val="000000"/>
          <w:szCs w:val="21"/>
        </w:rPr>
        <w:t>3-14</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3-14</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），可知生长兔料总磷最大值为</w:t>
      </w:r>
      <w:r>
        <w:rPr>
          <w:rFonts w:ascii="Times New Roman" w:hAnsi="Times New Roman" w:cs="Times New Roman" w:hint="eastAsia"/>
          <w:color w:val="000000"/>
          <w:szCs w:val="21"/>
        </w:rPr>
        <w:t>0.65%</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0.42%</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0.53%</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0.07%</w:t>
      </w:r>
      <w:r>
        <w:rPr>
          <w:rFonts w:ascii="Times New Roman" w:hAnsi="Times New Roman" w:cs="Times New Roman" w:hint="eastAsia"/>
          <w:color w:val="000000"/>
          <w:szCs w:val="21"/>
        </w:rPr>
        <w:t>，其中含量</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r>
        <w:rPr>
          <w:rFonts w:ascii="Times New Roman" w:hAnsi="Times New Roman" w:cs="Times New Roman" w:hint="eastAsia"/>
          <w:color w:val="000000"/>
          <w:szCs w:val="21"/>
        </w:rPr>
        <w:t>0.65%</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3</w:t>
      </w:r>
      <w:r>
        <w:rPr>
          <w:rFonts w:ascii="Times New Roman" w:hAnsi="Times New Roman" w:cs="Times New Roman" w:hint="eastAsia"/>
          <w:color w:val="000000"/>
          <w:szCs w:val="21"/>
        </w:rPr>
        <w:t>个，</w:t>
      </w:r>
      <w:r>
        <w:rPr>
          <w:rFonts w:ascii="Times New Roman" w:hAnsi="Times New Roman" w:cs="Times New Roman" w:hint="eastAsia"/>
          <w:color w:val="000000"/>
          <w:szCs w:val="21"/>
        </w:rPr>
        <w:t>0.50</w:t>
      </w:r>
      <w:r>
        <w:rPr>
          <w:rFonts w:ascii="Times New Roman" w:hAnsi="Times New Roman" w:cs="Times New Roman" w:hint="eastAsia"/>
          <w:color w:val="000000"/>
          <w:szCs w:val="21"/>
        </w:rPr>
        <w:t>～</w:t>
      </w:r>
      <w:r>
        <w:rPr>
          <w:rFonts w:ascii="Times New Roman" w:hAnsi="Times New Roman" w:cs="Times New Roman" w:hint="eastAsia"/>
          <w:color w:val="000000"/>
          <w:szCs w:val="21"/>
        </w:rPr>
        <w:t>0.60%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w:t>
      </w:r>
      <w:r>
        <w:rPr>
          <w:rFonts w:ascii="Times New Roman" w:hAnsi="Times New Roman" w:cs="Times New Roman" w:hint="eastAsia"/>
          <w:color w:val="000000"/>
          <w:szCs w:val="21"/>
        </w:rPr>
        <w:t>0.40</w:t>
      </w:r>
      <w:r>
        <w:rPr>
          <w:rFonts w:ascii="Times New Roman" w:hAnsi="Times New Roman" w:cs="Times New Roman" w:hint="eastAsia"/>
          <w:color w:val="000000"/>
          <w:szCs w:val="21"/>
        </w:rPr>
        <w:t>～</w:t>
      </w:r>
      <w:r>
        <w:rPr>
          <w:rFonts w:ascii="Times New Roman" w:hAnsi="Times New Roman" w:cs="Times New Roman" w:hint="eastAsia"/>
          <w:color w:val="000000"/>
          <w:szCs w:val="21"/>
        </w:rPr>
        <w:t>0.50%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6</w:t>
      </w:r>
      <w:r>
        <w:rPr>
          <w:rFonts w:ascii="Times New Roman" w:hAnsi="Times New Roman" w:cs="Times New Roman" w:hint="eastAsia"/>
          <w:color w:val="000000"/>
          <w:szCs w:val="21"/>
        </w:rPr>
        <w:t>个；种兔料总磷最大值为</w:t>
      </w:r>
      <w:r>
        <w:rPr>
          <w:rFonts w:ascii="Times New Roman" w:hAnsi="Times New Roman" w:cs="Times New Roman" w:hint="eastAsia"/>
          <w:color w:val="000000"/>
          <w:szCs w:val="21"/>
        </w:rPr>
        <w:t>0.69%</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0.42%</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0.60%</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0.08%</w:t>
      </w:r>
      <w:r>
        <w:rPr>
          <w:rFonts w:ascii="Times New Roman" w:hAnsi="Times New Roman" w:cs="Times New Roman" w:hint="eastAsia"/>
          <w:color w:val="000000"/>
          <w:szCs w:val="21"/>
        </w:rPr>
        <w:t>，含量</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r>
        <w:rPr>
          <w:rFonts w:ascii="Times New Roman" w:hAnsi="Times New Roman" w:cs="Times New Roman" w:hint="eastAsia"/>
          <w:color w:val="000000"/>
          <w:szCs w:val="21"/>
        </w:rPr>
        <w:t>0.70%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8</w:t>
      </w:r>
      <w:r>
        <w:rPr>
          <w:rFonts w:ascii="Times New Roman" w:hAnsi="Times New Roman" w:cs="Times New Roman" w:hint="eastAsia"/>
          <w:color w:val="000000"/>
          <w:szCs w:val="21"/>
        </w:rPr>
        <w:t>个，</w:t>
      </w:r>
      <w:r>
        <w:rPr>
          <w:rFonts w:ascii="Times New Roman" w:hAnsi="Times New Roman" w:cs="Times New Roman" w:hint="eastAsia"/>
          <w:color w:val="000000"/>
          <w:szCs w:val="21"/>
        </w:rPr>
        <w:t>0.50</w:t>
      </w:r>
      <w:r>
        <w:rPr>
          <w:rFonts w:ascii="Times New Roman" w:hAnsi="Times New Roman" w:cs="Times New Roman" w:hint="eastAsia"/>
          <w:color w:val="000000"/>
          <w:szCs w:val="21"/>
        </w:rPr>
        <w:t>～</w:t>
      </w:r>
      <w:r>
        <w:rPr>
          <w:rFonts w:ascii="Times New Roman" w:hAnsi="Times New Roman" w:cs="Times New Roman" w:hint="eastAsia"/>
          <w:color w:val="000000"/>
          <w:szCs w:val="21"/>
        </w:rPr>
        <w:t>0.60%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0.40</w:t>
      </w:r>
      <w:r>
        <w:rPr>
          <w:rFonts w:ascii="Times New Roman" w:hAnsi="Times New Roman" w:cs="Times New Roman" w:hint="eastAsia"/>
          <w:color w:val="000000"/>
          <w:szCs w:val="21"/>
        </w:rPr>
        <w:t>～</w:t>
      </w:r>
      <w:r>
        <w:rPr>
          <w:rFonts w:ascii="Times New Roman" w:hAnsi="Times New Roman" w:cs="Times New Roman" w:hint="eastAsia"/>
          <w:color w:val="000000"/>
          <w:szCs w:val="21"/>
        </w:rPr>
        <w:t>0.50%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2</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表3-1</w:t>
      </w:r>
      <w:r>
        <w:rPr>
          <w:b/>
          <w:color w:val="000000"/>
          <w:szCs w:val="21"/>
        </w:rPr>
        <w:t>4</w:t>
      </w:r>
      <w:r>
        <w:rPr>
          <w:rFonts w:hint="eastAsia"/>
          <w:b/>
          <w:color w:val="000000"/>
          <w:szCs w:val="21"/>
        </w:rPr>
        <w:t xml:space="preserve"> 肉兔配合饲料样品总磷含量统计情况（%）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0.65</w:t>
            </w:r>
          </w:p>
        </w:tc>
        <w:tc>
          <w:tcPr>
            <w:tcW w:w="833" w:type="pct"/>
            <w:vAlign w:val="center"/>
          </w:tcPr>
          <w:p w:rsidR="00D64FC7" w:rsidRDefault="00EC10B9">
            <w:pPr>
              <w:spacing w:line="360" w:lineRule="auto"/>
              <w:jc w:val="center"/>
              <w:rPr>
                <w:color w:val="000000"/>
              </w:rPr>
            </w:pPr>
            <w:r>
              <w:rPr>
                <w:rFonts w:hint="eastAsia"/>
                <w:color w:val="000000"/>
              </w:rPr>
              <w:t>0.42</w:t>
            </w:r>
          </w:p>
        </w:tc>
        <w:tc>
          <w:tcPr>
            <w:tcW w:w="833" w:type="pct"/>
            <w:vAlign w:val="center"/>
          </w:tcPr>
          <w:p w:rsidR="00D64FC7" w:rsidRDefault="00EC10B9">
            <w:pPr>
              <w:spacing w:line="360" w:lineRule="auto"/>
              <w:jc w:val="center"/>
              <w:rPr>
                <w:color w:val="000000"/>
              </w:rPr>
            </w:pPr>
            <w:r>
              <w:rPr>
                <w:rFonts w:hint="eastAsia"/>
                <w:color w:val="000000"/>
              </w:rPr>
              <w:t>0.53</w:t>
            </w:r>
          </w:p>
        </w:tc>
        <w:tc>
          <w:tcPr>
            <w:tcW w:w="833" w:type="pct"/>
            <w:vAlign w:val="center"/>
          </w:tcPr>
          <w:p w:rsidR="00D64FC7" w:rsidRDefault="00EC10B9">
            <w:pPr>
              <w:spacing w:line="360" w:lineRule="auto"/>
              <w:jc w:val="center"/>
              <w:rPr>
                <w:color w:val="000000"/>
              </w:rPr>
            </w:pPr>
            <w:r>
              <w:rPr>
                <w:rFonts w:hint="eastAsia"/>
                <w:color w:val="000000"/>
              </w:rPr>
              <w:t>0.07</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0.69</w:t>
            </w:r>
          </w:p>
        </w:tc>
        <w:tc>
          <w:tcPr>
            <w:tcW w:w="833" w:type="pct"/>
            <w:vAlign w:val="center"/>
          </w:tcPr>
          <w:p w:rsidR="00D64FC7" w:rsidRDefault="00EC10B9">
            <w:pPr>
              <w:spacing w:line="360" w:lineRule="auto"/>
              <w:jc w:val="center"/>
              <w:rPr>
                <w:color w:val="000000"/>
              </w:rPr>
            </w:pPr>
            <w:r>
              <w:rPr>
                <w:rFonts w:hint="eastAsia"/>
                <w:color w:val="000000"/>
              </w:rPr>
              <w:t>0.42</w:t>
            </w:r>
          </w:p>
        </w:tc>
        <w:tc>
          <w:tcPr>
            <w:tcW w:w="833" w:type="pct"/>
            <w:vAlign w:val="center"/>
          </w:tcPr>
          <w:p w:rsidR="00D64FC7" w:rsidRDefault="00EC10B9">
            <w:pPr>
              <w:spacing w:line="360" w:lineRule="auto"/>
              <w:jc w:val="center"/>
              <w:rPr>
                <w:color w:val="000000"/>
              </w:rPr>
            </w:pPr>
            <w:r>
              <w:rPr>
                <w:rFonts w:hint="eastAsia"/>
                <w:color w:val="000000"/>
              </w:rPr>
              <w:t>0.60</w:t>
            </w:r>
          </w:p>
        </w:tc>
        <w:tc>
          <w:tcPr>
            <w:tcW w:w="833" w:type="pct"/>
            <w:vAlign w:val="center"/>
          </w:tcPr>
          <w:p w:rsidR="00D64FC7" w:rsidRDefault="00EC10B9">
            <w:pPr>
              <w:spacing w:line="360" w:lineRule="auto"/>
              <w:jc w:val="center"/>
              <w:rPr>
                <w:color w:val="000000"/>
              </w:rPr>
            </w:pPr>
            <w:r>
              <w:rPr>
                <w:rFonts w:hint="eastAsia"/>
                <w:color w:val="000000"/>
              </w:rPr>
              <w:t>0.08</w:t>
            </w:r>
          </w:p>
        </w:tc>
      </w:tr>
    </w:tbl>
    <w:p w:rsidR="00D64FC7" w:rsidRDefault="00EC10B9">
      <w:pPr>
        <w:spacing w:line="440" w:lineRule="exact"/>
        <w:rPr>
          <w:rFonts w:ascii="Times New Roman" w:hAnsi="Times New Roman" w:cs="Times New Roman"/>
          <w:color w:val="000000"/>
          <w:szCs w:val="21"/>
        </w:rPr>
      </w:pPr>
      <w:r>
        <w:rPr>
          <w:rFonts w:ascii="Times New Roman" w:hAnsi="Times New Roman" w:cs="Times New Roman" w:hint="eastAsia"/>
          <w:color w:val="000000"/>
          <w:szCs w:val="21"/>
        </w:rPr>
        <w:t xml:space="preserve">   </w:t>
      </w:r>
    </w:p>
    <w:p w:rsidR="00D64FC7" w:rsidRDefault="00D64FC7">
      <w:pPr>
        <w:spacing w:line="440" w:lineRule="exact"/>
        <w:rPr>
          <w:rFonts w:ascii="Times New Roman" w:hAnsi="Times New Roman" w:cs="Times New Roman"/>
          <w:color w:val="000000"/>
          <w:szCs w:val="21"/>
        </w:rPr>
      </w:pPr>
    </w:p>
    <w:p w:rsidR="00D64FC7" w:rsidRDefault="00EC10B9">
      <w:pPr>
        <w:spacing w:line="360" w:lineRule="auto"/>
        <w:rPr>
          <w:rFonts w:ascii="Times New Roman" w:hAnsi="Times New Roman" w:cs="Times New Roman"/>
          <w:color w:val="000000"/>
          <w:szCs w:val="21"/>
        </w:rPr>
      </w:pPr>
      <w:r>
        <w:rPr>
          <w:noProof/>
        </w:rPr>
        <w:lastRenderedPageBreak/>
        <w:drawing>
          <wp:inline distT="0" distB="0" distL="114300" distR="114300">
            <wp:extent cx="2896235" cy="1915160"/>
            <wp:effectExtent l="0" t="0" r="18415" b="8890"/>
            <wp:docPr id="5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8"/>
                    <pic:cNvPicPr>
                      <a:picLocks noChangeAspect="1"/>
                    </pic:cNvPicPr>
                  </pic:nvPicPr>
                  <pic:blipFill>
                    <a:blip r:embed="rId35" cstate="print"/>
                    <a:stretch>
                      <a:fillRect/>
                    </a:stretch>
                  </pic:blipFill>
                  <pic:spPr>
                    <a:xfrm>
                      <a:off x="0" y="0"/>
                      <a:ext cx="2896235" cy="1915160"/>
                    </a:xfrm>
                    <a:prstGeom prst="rect">
                      <a:avLst/>
                    </a:prstGeom>
                    <a:noFill/>
                    <a:ln>
                      <a:noFill/>
                    </a:ln>
                  </pic:spPr>
                </pic:pic>
              </a:graphicData>
            </a:graphic>
          </wp:inline>
        </w:drawing>
      </w:r>
      <w:r>
        <w:rPr>
          <w:rFonts w:hint="eastAsia"/>
        </w:rPr>
        <w:t xml:space="preserve"> </w:t>
      </w:r>
      <w:r>
        <w:rPr>
          <w:noProof/>
        </w:rPr>
        <w:drawing>
          <wp:inline distT="0" distB="0" distL="114300" distR="114300">
            <wp:extent cx="2872105" cy="1895475"/>
            <wp:effectExtent l="0" t="0" r="4445" b="9525"/>
            <wp:docPr id="2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7"/>
                    <pic:cNvPicPr>
                      <a:picLocks noChangeAspect="1"/>
                    </pic:cNvPicPr>
                  </pic:nvPicPr>
                  <pic:blipFill>
                    <a:blip r:embed="rId36" cstate="print"/>
                    <a:stretch>
                      <a:fillRect/>
                    </a:stretch>
                  </pic:blipFill>
                  <pic:spPr>
                    <a:xfrm>
                      <a:off x="0" y="0"/>
                      <a:ext cx="2872105" cy="189547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图3-1</w:t>
      </w:r>
      <w:r>
        <w:rPr>
          <w:b/>
          <w:color w:val="000000"/>
          <w:szCs w:val="21"/>
        </w:rPr>
        <w:t>4</w:t>
      </w:r>
      <w:r>
        <w:rPr>
          <w:rFonts w:hint="eastAsia"/>
          <w:b/>
          <w:color w:val="000000"/>
          <w:szCs w:val="21"/>
        </w:rPr>
        <w:t xml:space="preserve"> 肉兔配合饲料样品总磷含量（%）</w:t>
      </w:r>
    </w:p>
    <w:p w:rsidR="00D64FC7" w:rsidRDefault="00EC10B9">
      <w:pPr>
        <w:spacing w:line="360" w:lineRule="auto"/>
        <w:ind w:firstLine="482"/>
        <w:rPr>
          <w:rFonts w:ascii="Times New Roman"/>
          <w:color w:val="000000"/>
          <w:szCs w:val="21"/>
        </w:rPr>
      </w:pPr>
      <w:r>
        <w:rPr>
          <w:rFonts w:hint="eastAsia"/>
          <w:color w:val="000000"/>
        </w:rPr>
        <w:t>因此，综合考虑营养需要研究、样品测定结果和企业调研情况，结合我国生产实践，</w:t>
      </w:r>
      <w:r>
        <w:rPr>
          <w:rFonts w:hint="eastAsia"/>
          <w:b/>
          <w:color w:val="000000"/>
        </w:rPr>
        <w:t>本文件规定：生长兔料总</w:t>
      </w:r>
      <w:r>
        <w:rPr>
          <w:rFonts w:ascii="Times New Roman" w:hAnsi="Times New Roman" w:cs="Times New Roman" w:hint="eastAsia"/>
          <w:b/>
          <w:color w:val="000000"/>
          <w:szCs w:val="21"/>
        </w:rPr>
        <w:t>磷</w:t>
      </w:r>
      <w:r>
        <w:rPr>
          <w:rFonts w:hint="eastAsia"/>
          <w:b/>
          <w:color w:val="000000"/>
        </w:rPr>
        <w:t>为0.40～0.70</w:t>
      </w:r>
      <w:r>
        <w:rPr>
          <w:rFonts w:ascii="Times New Roman" w:hint="eastAsia"/>
          <w:b/>
          <w:color w:val="000000"/>
          <w:szCs w:val="21"/>
        </w:rPr>
        <w:t>%</w:t>
      </w:r>
      <w:r>
        <w:rPr>
          <w:rFonts w:ascii="Times New Roman" w:hint="eastAsia"/>
          <w:b/>
          <w:color w:val="000000"/>
          <w:szCs w:val="21"/>
        </w:rPr>
        <w:t>，种兔料总磷为</w:t>
      </w:r>
      <w:r>
        <w:rPr>
          <w:rFonts w:hint="eastAsia"/>
          <w:b/>
          <w:color w:val="000000"/>
        </w:rPr>
        <w:t>0.40～0.80</w:t>
      </w:r>
      <w:r>
        <w:rPr>
          <w:rFonts w:ascii="Times New Roman" w:hint="eastAsia"/>
          <w:b/>
          <w:color w:val="000000"/>
          <w:szCs w:val="21"/>
        </w:rPr>
        <w:t>%</w:t>
      </w:r>
      <w:r>
        <w:rPr>
          <w:rFonts w:ascii="Times New Roman" w:hint="eastAsia"/>
          <w:color w:val="000000"/>
          <w:szCs w:val="21"/>
        </w:rPr>
        <w:t>。</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w:t>
      </w:r>
      <w:r>
        <w:rPr>
          <w:color w:val="000000"/>
        </w:rPr>
        <w:t xml:space="preserve"> </w:t>
      </w:r>
      <w:proofErr w:type="gramStart"/>
      <w:r>
        <w:rPr>
          <w:rFonts w:hint="eastAsia"/>
          <w:color w:val="000000"/>
        </w:rPr>
        <w:t>个</w:t>
      </w:r>
      <w:proofErr w:type="gramEnd"/>
      <w:r>
        <w:rPr>
          <w:color w:val="000000"/>
        </w:rPr>
        <w:t>样品</w:t>
      </w:r>
      <w:r>
        <w:rPr>
          <w:rFonts w:hint="eastAsia"/>
          <w:color w:val="000000"/>
        </w:rPr>
        <w:t>都符合限量要求，</w:t>
      </w:r>
      <w:r>
        <w:rPr>
          <w:color w:val="000000"/>
        </w:rPr>
        <w:t>合格率</w:t>
      </w:r>
      <w:r>
        <w:rPr>
          <w:rFonts w:hint="eastAsia"/>
          <w:color w:val="000000"/>
        </w:rPr>
        <w:t>100.0</w:t>
      </w:r>
      <w:r>
        <w:rPr>
          <w:color w:val="000000"/>
        </w:rPr>
        <w:t>%。</w:t>
      </w:r>
    </w:p>
    <w:p w:rsidR="00D64FC7" w:rsidRDefault="00EC10B9">
      <w:pPr>
        <w:spacing w:line="360" w:lineRule="auto"/>
        <w:ind w:firstLine="482"/>
        <w:rPr>
          <w:rFonts w:ascii="Cambria Math" w:hAnsi="Cambria Math" w:cs="Cambria Math" w:hint="eastAsia"/>
          <w:color w:val="000000"/>
        </w:rPr>
      </w:pPr>
      <w:r>
        <w:rPr>
          <w:rFonts w:ascii="Cambria Math" w:hAnsi="Cambria Math" w:cs="Cambria Math"/>
          <w:color w:val="000000"/>
        </w:rPr>
        <w:t>⑭</w:t>
      </w:r>
      <w:r>
        <w:rPr>
          <w:rFonts w:ascii="Cambria Math" w:hAnsi="Cambria Math" w:cs="Cambria Math" w:hint="eastAsia"/>
          <w:color w:val="000000"/>
        </w:rPr>
        <w:t>氯化钠</w:t>
      </w:r>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美国</w:t>
      </w:r>
      <w:r>
        <w:rPr>
          <w:rFonts w:ascii="Times New Roman" w:hAnsi="Times New Roman" w:cs="Times New Roman" w:hint="eastAsia"/>
          <w:color w:val="000000"/>
          <w:szCs w:val="21"/>
        </w:rPr>
        <w:t>NRC</w:t>
      </w:r>
      <w:r>
        <w:rPr>
          <w:rFonts w:ascii="Times New Roman" w:hAnsi="Times New Roman" w:cs="Times New Roman" w:hint="eastAsia"/>
          <w:color w:val="000000"/>
          <w:szCs w:val="21"/>
        </w:rPr>
        <w:t>（</w:t>
      </w:r>
      <w:r>
        <w:rPr>
          <w:rFonts w:ascii="Times New Roman" w:hAnsi="Times New Roman" w:cs="Times New Roman" w:hint="eastAsia"/>
          <w:color w:val="000000"/>
          <w:szCs w:val="21"/>
        </w:rPr>
        <w:t>1977</w:t>
      </w:r>
      <w:r>
        <w:rPr>
          <w:rFonts w:ascii="Times New Roman" w:hAnsi="Times New Roman" w:cs="Times New Roman" w:hint="eastAsia"/>
          <w:color w:val="000000"/>
          <w:szCs w:val="21"/>
        </w:rPr>
        <w:t>）建议</w:t>
      </w:r>
      <w:proofErr w:type="gramStart"/>
      <w:r>
        <w:rPr>
          <w:rFonts w:ascii="Times New Roman" w:hAnsi="Times New Roman" w:cs="Times New Roman" w:hint="eastAsia"/>
          <w:color w:val="000000"/>
          <w:szCs w:val="21"/>
        </w:rPr>
        <w:t>生长兔钠和</w:t>
      </w:r>
      <w:proofErr w:type="gramEnd"/>
      <w:r>
        <w:rPr>
          <w:rFonts w:ascii="Times New Roman" w:hAnsi="Times New Roman" w:cs="Times New Roman" w:hint="eastAsia"/>
          <w:color w:val="000000"/>
          <w:szCs w:val="21"/>
        </w:rPr>
        <w:t>氯需要量分别为</w:t>
      </w:r>
      <w:r>
        <w:rPr>
          <w:rFonts w:ascii="Times New Roman" w:hAnsi="Times New Roman" w:cs="Times New Roman" w:hint="eastAsia"/>
          <w:color w:val="000000"/>
          <w:szCs w:val="21"/>
        </w:rPr>
        <w:t>0.20%</w:t>
      </w:r>
      <w:r>
        <w:rPr>
          <w:rFonts w:ascii="Times New Roman" w:hAnsi="Times New Roman" w:cs="Times New Roman" w:hint="eastAsia"/>
          <w:color w:val="000000"/>
          <w:szCs w:val="21"/>
        </w:rPr>
        <w:t>和</w:t>
      </w:r>
      <w:r>
        <w:rPr>
          <w:rFonts w:ascii="Times New Roman" w:hAnsi="Times New Roman" w:cs="Times New Roman" w:hint="eastAsia"/>
          <w:color w:val="000000"/>
          <w:szCs w:val="21"/>
        </w:rPr>
        <w:t>0.3%</w:t>
      </w:r>
      <w:r>
        <w:rPr>
          <w:rFonts w:ascii="Times New Roman" w:hAnsi="Times New Roman" w:cs="Times New Roman" w:hint="eastAsia"/>
          <w:color w:val="000000"/>
          <w:szCs w:val="21"/>
        </w:rPr>
        <w:t>，妊娠母兔的钠和氯需要量分别为</w:t>
      </w:r>
      <w:r>
        <w:rPr>
          <w:rFonts w:ascii="Times New Roman" w:hAnsi="Times New Roman" w:cs="Times New Roman" w:hint="eastAsia"/>
          <w:color w:val="000000"/>
          <w:szCs w:val="21"/>
        </w:rPr>
        <w:t>0.20%</w:t>
      </w:r>
      <w:r>
        <w:rPr>
          <w:rFonts w:ascii="Times New Roman" w:hAnsi="Times New Roman" w:cs="Times New Roman" w:hint="eastAsia"/>
          <w:color w:val="000000"/>
          <w:szCs w:val="21"/>
        </w:rPr>
        <w:t>和</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乳母兔的钠和氯需要量分别为</w:t>
      </w:r>
      <w:r>
        <w:rPr>
          <w:rFonts w:ascii="Times New Roman" w:hAnsi="Times New Roman" w:cs="Times New Roman" w:hint="eastAsia"/>
          <w:color w:val="000000"/>
          <w:szCs w:val="21"/>
        </w:rPr>
        <w:t>0.20%</w:t>
      </w:r>
      <w:r>
        <w:rPr>
          <w:rFonts w:ascii="Times New Roman" w:hAnsi="Times New Roman" w:cs="Times New Roman" w:hint="eastAsia"/>
          <w:color w:val="000000"/>
          <w:szCs w:val="21"/>
        </w:rPr>
        <w:t>和</w:t>
      </w:r>
      <w:r>
        <w:rPr>
          <w:rFonts w:ascii="Times New Roman" w:hAnsi="Times New Roman" w:cs="Times New Roman" w:hint="eastAsia"/>
          <w:color w:val="000000"/>
          <w:szCs w:val="21"/>
        </w:rPr>
        <w:t>0.60%</w:t>
      </w:r>
      <w:r>
        <w:rPr>
          <w:rFonts w:ascii="Times New Roman" w:hAnsi="Times New Roman" w:cs="Times New Roman" w:hint="eastAsia"/>
          <w:color w:val="000000"/>
          <w:szCs w:val="21"/>
        </w:rPr>
        <w:t>；法国</w:t>
      </w:r>
      <w:r>
        <w:rPr>
          <w:rFonts w:ascii="Times New Roman" w:hAnsi="Times New Roman" w:cs="Times New Roman" w:hint="eastAsia"/>
          <w:color w:val="000000"/>
          <w:szCs w:val="21"/>
        </w:rPr>
        <w:t>AEC</w:t>
      </w:r>
      <w:r>
        <w:rPr>
          <w:rFonts w:ascii="Times New Roman" w:hAnsi="Times New Roman" w:cs="Times New Roman" w:hint="eastAsia"/>
          <w:color w:val="000000"/>
          <w:szCs w:val="21"/>
        </w:rPr>
        <w:t>（</w:t>
      </w:r>
      <w:r>
        <w:rPr>
          <w:rFonts w:ascii="Times New Roman" w:hAnsi="Times New Roman" w:cs="Times New Roman" w:hint="eastAsia"/>
          <w:color w:val="000000"/>
          <w:szCs w:val="21"/>
        </w:rPr>
        <w:t>1993</w:t>
      </w:r>
      <w:r>
        <w:rPr>
          <w:rFonts w:ascii="Times New Roman" w:hAnsi="Times New Roman" w:cs="Times New Roman" w:hint="eastAsia"/>
          <w:color w:val="000000"/>
          <w:szCs w:val="21"/>
        </w:rPr>
        <w:t>）建议</w:t>
      </w:r>
      <w:r>
        <w:rPr>
          <w:rFonts w:ascii="Times New Roman" w:hAnsi="Times New Roman" w:cs="Times New Roman" w:hint="eastAsia"/>
          <w:color w:val="000000"/>
          <w:szCs w:val="21"/>
        </w:rPr>
        <w:t>4</w:t>
      </w:r>
      <w:r>
        <w:rPr>
          <w:rFonts w:ascii="Times New Roman" w:hAnsi="Times New Roman" w:cs="Times New Roman" w:hint="eastAsia"/>
          <w:color w:val="000000"/>
          <w:szCs w:val="21"/>
        </w:rPr>
        <w:t>～</w:t>
      </w:r>
      <w:r>
        <w:rPr>
          <w:rFonts w:ascii="Times New Roman" w:hAnsi="Times New Roman" w:cs="Times New Roman" w:hint="eastAsia"/>
          <w:color w:val="000000"/>
          <w:szCs w:val="21"/>
        </w:rPr>
        <w:t>11</w:t>
      </w:r>
      <w:r>
        <w:rPr>
          <w:rFonts w:ascii="Times New Roman" w:hAnsi="Times New Roman" w:cs="Times New Roman" w:hint="eastAsia"/>
          <w:color w:val="000000"/>
          <w:szCs w:val="21"/>
        </w:rPr>
        <w:t>周的</w:t>
      </w:r>
      <w:proofErr w:type="gramStart"/>
      <w:r>
        <w:rPr>
          <w:rFonts w:ascii="Times New Roman" w:hAnsi="Times New Roman" w:cs="Times New Roman" w:hint="eastAsia"/>
          <w:color w:val="000000"/>
          <w:szCs w:val="21"/>
        </w:rPr>
        <w:t>生长兔钠需要量</w:t>
      </w:r>
      <w:proofErr w:type="gramEnd"/>
      <w:r>
        <w:rPr>
          <w:rFonts w:ascii="Times New Roman" w:hAnsi="Times New Roman" w:cs="Times New Roman" w:hint="eastAsia"/>
          <w:color w:val="000000"/>
          <w:szCs w:val="21"/>
        </w:rPr>
        <w:t>为</w:t>
      </w:r>
      <w:r>
        <w:rPr>
          <w:rFonts w:ascii="Times New Roman" w:hAnsi="Times New Roman" w:cs="Times New Roman" w:hint="eastAsia"/>
          <w:color w:val="000000"/>
          <w:szCs w:val="21"/>
        </w:rPr>
        <w:t>0.30%</w:t>
      </w:r>
      <w:r>
        <w:rPr>
          <w:rFonts w:ascii="Times New Roman" w:hAnsi="Times New Roman" w:cs="Times New Roman" w:hint="eastAsia"/>
          <w:color w:val="000000"/>
          <w:szCs w:val="21"/>
        </w:rPr>
        <w:t>，妊娠母兔和</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乳母兔的需要量为</w:t>
      </w:r>
      <w:r>
        <w:rPr>
          <w:rFonts w:ascii="Times New Roman" w:hAnsi="Times New Roman" w:cs="Times New Roman" w:hint="eastAsia"/>
          <w:color w:val="000000"/>
          <w:szCs w:val="21"/>
        </w:rPr>
        <w:t>0.30%</w:t>
      </w:r>
      <w:r>
        <w:rPr>
          <w:rFonts w:ascii="Times New Roman" w:hAnsi="Times New Roman" w:cs="Times New Roman" w:hint="eastAsia"/>
          <w:color w:val="000000"/>
          <w:szCs w:val="21"/>
        </w:rPr>
        <w:t>；</w:t>
      </w:r>
      <w:r>
        <w:rPr>
          <w:rFonts w:hint="eastAsia"/>
          <w:color w:val="000000"/>
        </w:rPr>
        <w:t>de Blas和Mateos（2010）建议集约化养殖家兔</w:t>
      </w:r>
      <w:proofErr w:type="gramStart"/>
      <w:r>
        <w:rPr>
          <w:rFonts w:hint="eastAsia"/>
          <w:color w:val="000000"/>
        </w:rPr>
        <w:t>育肥兔</w:t>
      </w:r>
      <w:r>
        <w:rPr>
          <w:rFonts w:ascii="Times New Roman" w:hAnsi="Times New Roman" w:cs="Times New Roman" w:hint="eastAsia"/>
          <w:color w:val="000000"/>
          <w:szCs w:val="21"/>
        </w:rPr>
        <w:t>钠和</w:t>
      </w:r>
      <w:proofErr w:type="gramEnd"/>
      <w:r>
        <w:rPr>
          <w:rFonts w:ascii="Times New Roman" w:hAnsi="Times New Roman" w:cs="Times New Roman" w:hint="eastAsia"/>
          <w:color w:val="000000"/>
          <w:szCs w:val="21"/>
        </w:rPr>
        <w:t>氯</w:t>
      </w:r>
      <w:r>
        <w:rPr>
          <w:rFonts w:hint="eastAsia"/>
          <w:color w:val="000000"/>
        </w:rPr>
        <w:t>需要量为0.22%和0.28%，</w:t>
      </w:r>
      <w:proofErr w:type="gramStart"/>
      <w:r>
        <w:rPr>
          <w:rFonts w:hint="eastAsia"/>
          <w:color w:val="000000"/>
        </w:rPr>
        <w:t>能繁母兔</w:t>
      </w:r>
      <w:proofErr w:type="gramEnd"/>
      <w:r>
        <w:rPr>
          <w:rFonts w:hint="eastAsia"/>
          <w:color w:val="000000"/>
        </w:rPr>
        <w:t>为0.60%。</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《肉兔营养需要量》（</w:t>
      </w:r>
      <w:r>
        <w:rPr>
          <w:rFonts w:ascii="Times New Roman" w:hAnsi="Times New Roman" w:cs="Times New Roman" w:hint="eastAsia"/>
          <w:color w:val="000000"/>
          <w:szCs w:val="21"/>
        </w:rPr>
        <w:t>NY/T 4049-2021</w:t>
      </w:r>
      <w:r>
        <w:rPr>
          <w:rFonts w:ascii="Times New Roman" w:hAnsi="Times New Roman" w:cs="Times New Roman" w:hint="eastAsia"/>
          <w:color w:val="000000"/>
          <w:szCs w:val="21"/>
        </w:rPr>
        <w:t>）建议断奶～</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周龄和</w:t>
      </w:r>
      <w:r>
        <w:rPr>
          <w:rFonts w:ascii="Times New Roman" w:hAnsi="Times New Roman" w:cs="Times New Roman" w:hint="eastAsia"/>
          <w:color w:val="000000"/>
          <w:szCs w:val="21"/>
        </w:rPr>
        <w:t>8</w:t>
      </w:r>
      <w:r>
        <w:rPr>
          <w:rFonts w:ascii="Times New Roman" w:hAnsi="Times New Roman" w:cs="Times New Roman" w:hint="eastAsia"/>
          <w:color w:val="000000"/>
          <w:szCs w:val="21"/>
        </w:rPr>
        <w:t>周龄到出栏适宜氯化钠水平为</w:t>
      </w:r>
      <w:r>
        <w:rPr>
          <w:rFonts w:ascii="Times New Roman" w:hAnsi="Times New Roman" w:cs="Times New Roman" w:hint="eastAsia"/>
          <w:color w:val="000000"/>
          <w:szCs w:val="21"/>
        </w:rPr>
        <w:t>0.25%</w:t>
      </w:r>
      <w:r>
        <w:rPr>
          <w:rFonts w:ascii="Times New Roman" w:hAnsi="Times New Roman" w:cs="Times New Roman" w:hint="eastAsia"/>
          <w:color w:val="000000"/>
          <w:szCs w:val="21"/>
        </w:rPr>
        <w:t>和</w:t>
      </w:r>
      <w:r>
        <w:rPr>
          <w:rFonts w:ascii="Times New Roman" w:hAnsi="Times New Roman" w:cs="Times New Roman" w:hint="eastAsia"/>
          <w:color w:val="000000"/>
          <w:szCs w:val="21"/>
        </w:rPr>
        <w:t>0.25%</w:t>
      </w:r>
      <w:r>
        <w:rPr>
          <w:rFonts w:ascii="Times New Roman" w:hAnsi="Times New Roman" w:cs="Times New Roman" w:hint="eastAsia"/>
          <w:color w:val="000000"/>
          <w:szCs w:val="21"/>
        </w:rPr>
        <w:t>；种公兔适宜氯化钠为</w:t>
      </w:r>
      <w:r>
        <w:rPr>
          <w:rFonts w:ascii="Times New Roman" w:hAnsi="Times New Roman" w:cs="Times New Roman" w:hint="eastAsia"/>
          <w:color w:val="000000"/>
          <w:szCs w:val="21"/>
        </w:rPr>
        <w:t>0.25%</w:t>
      </w:r>
      <w:r>
        <w:rPr>
          <w:rFonts w:ascii="Times New Roman" w:hAnsi="Times New Roman" w:cs="Times New Roman" w:hint="eastAsia"/>
          <w:color w:val="000000"/>
          <w:szCs w:val="21"/>
        </w:rPr>
        <w:t>、空怀母兔为</w:t>
      </w:r>
      <w:r>
        <w:rPr>
          <w:rFonts w:ascii="Times New Roman" w:hAnsi="Times New Roman" w:cs="Times New Roman" w:hint="eastAsia"/>
          <w:color w:val="000000"/>
          <w:szCs w:val="21"/>
        </w:rPr>
        <w:t>0.25%</w:t>
      </w:r>
      <w:r>
        <w:rPr>
          <w:rFonts w:ascii="Times New Roman" w:hAnsi="Times New Roman" w:cs="Times New Roman" w:hint="eastAsia"/>
          <w:color w:val="000000"/>
          <w:szCs w:val="21"/>
        </w:rPr>
        <w:t>、妊娠母兔为</w:t>
      </w:r>
      <w:r>
        <w:rPr>
          <w:rFonts w:ascii="Times New Roman" w:hAnsi="Times New Roman" w:cs="Times New Roman" w:hint="eastAsia"/>
          <w:color w:val="000000"/>
          <w:szCs w:val="21"/>
        </w:rPr>
        <w:t>0.25%</w:t>
      </w:r>
      <w:r>
        <w:rPr>
          <w:rFonts w:ascii="Times New Roman" w:hAnsi="Times New Roman" w:cs="Times New Roman" w:hint="eastAsia"/>
          <w:color w:val="000000"/>
          <w:szCs w:val="21"/>
        </w:rPr>
        <w:t>、</w:t>
      </w:r>
      <w:proofErr w:type="gramStart"/>
      <w:r>
        <w:rPr>
          <w:rFonts w:ascii="Times New Roman" w:hAnsi="Times New Roman" w:cs="Times New Roman" w:hint="eastAsia"/>
          <w:color w:val="000000"/>
          <w:szCs w:val="21"/>
        </w:rPr>
        <w:t>泌</w:t>
      </w:r>
      <w:proofErr w:type="gramEnd"/>
      <w:r>
        <w:rPr>
          <w:rFonts w:ascii="Times New Roman" w:hAnsi="Times New Roman" w:cs="Times New Roman" w:hint="eastAsia"/>
          <w:color w:val="000000"/>
          <w:szCs w:val="21"/>
        </w:rPr>
        <w:t>乳母兔为</w:t>
      </w:r>
      <w:r>
        <w:rPr>
          <w:rFonts w:ascii="Times New Roman" w:hAnsi="Times New Roman" w:cs="Times New Roman" w:hint="eastAsia"/>
          <w:color w:val="000000"/>
          <w:szCs w:val="21"/>
        </w:rPr>
        <w:t>0.25%</w:t>
      </w:r>
      <w:r>
        <w:rPr>
          <w:rFonts w:ascii="Times New Roman" w:hAnsi="Times New Roman" w:cs="Times New Roman" w:hint="eastAsia"/>
          <w:color w:val="000000"/>
          <w:szCs w:val="21"/>
        </w:rPr>
        <w:t>。</w:t>
      </w:r>
    </w:p>
    <w:p w:rsidR="00D64FC7" w:rsidRDefault="00EC10B9">
      <w:pPr>
        <w:spacing w:line="360" w:lineRule="auto"/>
        <w:ind w:firstLine="482"/>
        <w:rPr>
          <w:rFonts w:ascii="Times New Roman" w:hAnsi="Times New Roman" w:cs="Times New Roman"/>
          <w:color w:val="000000"/>
          <w:szCs w:val="21"/>
        </w:rPr>
      </w:pPr>
      <w:r>
        <w:rPr>
          <w:rFonts w:ascii="Times New Roman" w:hAnsi="Times New Roman" w:cs="Times New Roman" w:hint="eastAsia"/>
          <w:color w:val="000000"/>
          <w:szCs w:val="21"/>
        </w:rPr>
        <w:t>15</w:t>
      </w:r>
      <w:r>
        <w:rPr>
          <w:rFonts w:ascii="Times New Roman" w:hAnsi="Times New Roman" w:cs="Times New Roman" w:hint="eastAsia"/>
          <w:color w:val="000000"/>
          <w:szCs w:val="21"/>
        </w:rPr>
        <w:t>个生长兔料和</w:t>
      </w:r>
      <w:r>
        <w:rPr>
          <w:rFonts w:ascii="Times New Roman" w:hAnsi="Times New Roman" w:cs="Times New Roman" w:hint="eastAsia"/>
          <w:color w:val="000000"/>
          <w:szCs w:val="21"/>
        </w:rPr>
        <w:t>15</w:t>
      </w:r>
      <w:r>
        <w:rPr>
          <w:rFonts w:ascii="Times New Roman" w:hAnsi="Times New Roman" w:cs="Times New Roman" w:hint="eastAsia"/>
          <w:color w:val="000000"/>
          <w:szCs w:val="21"/>
        </w:rPr>
        <w:t>个种兔料样品的氯化钠统计结果如表</w:t>
      </w:r>
      <w:r>
        <w:rPr>
          <w:rFonts w:ascii="Times New Roman" w:hAnsi="Times New Roman" w:cs="Times New Roman" w:hint="eastAsia"/>
          <w:color w:val="000000"/>
          <w:szCs w:val="21"/>
        </w:rPr>
        <w:t>3-15</w:t>
      </w:r>
      <w:r>
        <w:rPr>
          <w:rFonts w:ascii="Times New Roman" w:hAnsi="Times New Roman" w:cs="Times New Roman" w:hint="eastAsia"/>
          <w:color w:val="000000"/>
          <w:szCs w:val="21"/>
        </w:rPr>
        <w:t>和图</w:t>
      </w:r>
      <w:r>
        <w:rPr>
          <w:rFonts w:ascii="Times New Roman" w:hAnsi="Times New Roman" w:cs="Times New Roman" w:hint="eastAsia"/>
          <w:color w:val="000000"/>
          <w:szCs w:val="21"/>
        </w:rPr>
        <w:t>3-15</w:t>
      </w:r>
      <w:r>
        <w:rPr>
          <w:rFonts w:ascii="Times New Roman" w:hAnsi="Times New Roman" w:cs="Times New Roman" w:hint="eastAsia"/>
          <w:color w:val="000000"/>
          <w:szCs w:val="21"/>
        </w:rPr>
        <w:t>（</w:t>
      </w:r>
      <w:r>
        <w:rPr>
          <w:rFonts w:hint="eastAsia"/>
          <w:color w:val="000000"/>
        </w:rPr>
        <w:t>具体数值见附表1</w:t>
      </w:r>
      <w:r>
        <w:rPr>
          <w:rFonts w:ascii="Times New Roman" w:hAnsi="Times New Roman" w:cs="Times New Roman" w:hint="eastAsia"/>
          <w:color w:val="000000"/>
          <w:szCs w:val="21"/>
        </w:rPr>
        <w:t>），可知生长兔料氯化钠最大值为</w:t>
      </w:r>
      <w:r>
        <w:rPr>
          <w:rFonts w:ascii="Times New Roman" w:hAnsi="Times New Roman" w:cs="Times New Roman" w:hint="eastAsia"/>
          <w:color w:val="000000"/>
          <w:szCs w:val="21"/>
        </w:rPr>
        <w:t>0.91%</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0.54%</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0.75%</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0.10%</w:t>
      </w:r>
      <w:r>
        <w:rPr>
          <w:rFonts w:ascii="Times New Roman" w:hAnsi="Times New Roman" w:cs="Times New Roman" w:hint="eastAsia"/>
          <w:color w:val="000000"/>
          <w:szCs w:val="21"/>
        </w:rPr>
        <w:t>，其中含量</w:t>
      </w:r>
      <w:r>
        <w:rPr>
          <w:rFonts w:ascii="Times New Roman" w:hAnsi="Times New Roman" w:cs="Times New Roman" w:hint="eastAsia"/>
          <w:color w:val="000000"/>
          <w:szCs w:val="21"/>
        </w:rPr>
        <w:t>0.80</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r>
        <w:rPr>
          <w:rFonts w:ascii="Times New Roman" w:hAnsi="Times New Roman" w:cs="Times New Roman" w:hint="eastAsia"/>
          <w:color w:val="000000"/>
          <w:szCs w:val="21"/>
        </w:rPr>
        <w:t>0.80%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9</w:t>
      </w:r>
      <w:r>
        <w:rPr>
          <w:rFonts w:ascii="Times New Roman" w:hAnsi="Times New Roman" w:cs="Times New Roman" w:hint="eastAsia"/>
          <w:color w:val="000000"/>
          <w:szCs w:val="21"/>
        </w:rPr>
        <w:t>个，</w:t>
      </w:r>
      <w:r>
        <w:rPr>
          <w:rFonts w:ascii="Times New Roman" w:hAnsi="Times New Roman" w:cs="Times New Roman" w:hint="eastAsia"/>
          <w:color w:val="000000"/>
          <w:szCs w:val="21"/>
        </w:rPr>
        <w:t>0.50</w:t>
      </w:r>
      <w:r>
        <w:rPr>
          <w:rFonts w:ascii="Times New Roman" w:hAnsi="Times New Roman" w:cs="Times New Roman" w:hint="eastAsia"/>
          <w:color w:val="000000"/>
          <w:szCs w:val="21"/>
        </w:rPr>
        <w:t>～</w:t>
      </w:r>
      <w:r>
        <w:rPr>
          <w:rFonts w:ascii="Times New Roman" w:hAnsi="Times New Roman" w:cs="Times New Roman" w:hint="eastAsia"/>
          <w:color w:val="000000"/>
          <w:szCs w:val="21"/>
        </w:rPr>
        <w:t>0.60%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w:t>
      </w:r>
      <w:r>
        <w:rPr>
          <w:rFonts w:ascii="Times New Roman" w:hAnsi="Times New Roman" w:cs="Times New Roman" w:hint="eastAsia"/>
          <w:color w:val="000000"/>
          <w:szCs w:val="21"/>
        </w:rPr>
        <w:t>个；种兔料氯化钠最大值为</w:t>
      </w:r>
      <w:r>
        <w:rPr>
          <w:rFonts w:ascii="Times New Roman" w:hAnsi="Times New Roman" w:cs="Times New Roman" w:hint="eastAsia"/>
          <w:color w:val="000000"/>
          <w:szCs w:val="21"/>
        </w:rPr>
        <w:t>0.88%</w:t>
      </w:r>
      <w:r>
        <w:rPr>
          <w:rFonts w:ascii="Times New Roman" w:hAnsi="Times New Roman" w:cs="Times New Roman" w:hint="eastAsia"/>
          <w:color w:val="000000"/>
          <w:szCs w:val="21"/>
        </w:rPr>
        <w:t>，最小值为</w:t>
      </w:r>
      <w:r>
        <w:rPr>
          <w:rFonts w:ascii="Times New Roman" w:hAnsi="Times New Roman" w:cs="Times New Roman" w:hint="eastAsia"/>
          <w:color w:val="000000"/>
          <w:szCs w:val="21"/>
        </w:rPr>
        <w:t>0.62%</w:t>
      </w:r>
      <w:r>
        <w:rPr>
          <w:rFonts w:ascii="Times New Roman" w:hAnsi="Times New Roman" w:cs="Times New Roman" w:hint="eastAsia"/>
          <w:color w:val="000000"/>
          <w:szCs w:val="21"/>
        </w:rPr>
        <w:t>，平均值为</w:t>
      </w:r>
      <w:r>
        <w:rPr>
          <w:rFonts w:ascii="Times New Roman" w:hAnsi="Times New Roman" w:cs="Times New Roman" w:hint="eastAsia"/>
          <w:color w:val="000000"/>
          <w:szCs w:val="21"/>
        </w:rPr>
        <w:t>0.76%</w:t>
      </w:r>
      <w:r>
        <w:rPr>
          <w:rFonts w:ascii="Times New Roman" w:hAnsi="Times New Roman" w:cs="Times New Roman" w:hint="eastAsia"/>
          <w:color w:val="000000"/>
          <w:szCs w:val="21"/>
        </w:rPr>
        <w:t>，标准差为</w:t>
      </w:r>
      <w:r>
        <w:rPr>
          <w:rFonts w:ascii="Times New Roman" w:hAnsi="Times New Roman" w:cs="Times New Roman" w:hint="eastAsia"/>
          <w:color w:val="000000"/>
          <w:szCs w:val="21"/>
        </w:rPr>
        <w:t>0.09%</w:t>
      </w:r>
      <w:r>
        <w:rPr>
          <w:rFonts w:ascii="Times New Roman" w:hAnsi="Times New Roman" w:cs="Times New Roman" w:hint="eastAsia"/>
          <w:color w:val="000000"/>
          <w:szCs w:val="21"/>
        </w:rPr>
        <w:t>，含量</w:t>
      </w:r>
      <w:r>
        <w:rPr>
          <w:rFonts w:ascii="Times New Roman" w:hAnsi="Times New Roman" w:cs="Times New Roman" w:hint="eastAsia"/>
          <w:color w:val="000000"/>
          <w:szCs w:val="21"/>
        </w:rPr>
        <w:t>0.80</w:t>
      </w:r>
      <w:r>
        <w:rPr>
          <w:rFonts w:ascii="Times New Roman" w:hAnsi="Times New Roman" w:cs="Times New Roman" w:hint="eastAsia"/>
          <w:color w:val="000000"/>
          <w:szCs w:val="21"/>
        </w:rPr>
        <w:t>～</w:t>
      </w:r>
      <w:r>
        <w:rPr>
          <w:rFonts w:ascii="Times New Roman" w:hAnsi="Times New Roman" w:cs="Times New Roman" w:hint="eastAsia"/>
          <w:color w:val="000000"/>
          <w:szCs w:val="21"/>
        </w:rPr>
        <w:t>1.0%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5</w:t>
      </w:r>
      <w:r>
        <w:rPr>
          <w:rFonts w:ascii="Times New Roman" w:hAnsi="Times New Roman" w:cs="Times New Roman" w:hint="eastAsia"/>
          <w:color w:val="000000"/>
          <w:szCs w:val="21"/>
        </w:rPr>
        <w:t>个，</w:t>
      </w:r>
      <w:r>
        <w:rPr>
          <w:rFonts w:ascii="Times New Roman" w:hAnsi="Times New Roman" w:cs="Times New Roman" w:hint="eastAsia"/>
          <w:color w:val="000000"/>
          <w:szCs w:val="21"/>
        </w:rPr>
        <w:t>0.60</w:t>
      </w:r>
      <w:r>
        <w:rPr>
          <w:rFonts w:ascii="Times New Roman" w:hAnsi="Times New Roman" w:cs="Times New Roman" w:hint="eastAsia"/>
          <w:color w:val="000000"/>
          <w:szCs w:val="21"/>
        </w:rPr>
        <w:t>～</w:t>
      </w:r>
      <w:r>
        <w:rPr>
          <w:rFonts w:ascii="Times New Roman" w:hAnsi="Times New Roman" w:cs="Times New Roman" w:hint="eastAsia"/>
          <w:color w:val="000000"/>
          <w:szCs w:val="21"/>
        </w:rPr>
        <w:t>0.80%</w:t>
      </w:r>
      <w:r>
        <w:rPr>
          <w:rFonts w:ascii="Times New Roman" w:hAnsi="Times New Roman" w:cs="Times New Roman" w:hint="eastAsia"/>
          <w:color w:val="000000"/>
          <w:szCs w:val="21"/>
        </w:rPr>
        <w:t>的样品</w:t>
      </w:r>
      <w:r>
        <w:rPr>
          <w:rFonts w:ascii="Times New Roman" w:hAnsi="Times New Roman" w:cs="Times New Roman" w:hint="eastAsia"/>
          <w:color w:val="000000"/>
          <w:szCs w:val="21"/>
        </w:rPr>
        <w:t>10</w:t>
      </w:r>
      <w:r>
        <w:rPr>
          <w:rFonts w:ascii="Times New Roman" w:hAnsi="Times New Roman" w:cs="Times New Roman" w:hint="eastAsia"/>
          <w:color w:val="000000"/>
          <w:szCs w:val="21"/>
        </w:rPr>
        <w:t>个。</w:t>
      </w:r>
    </w:p>
    <w:p w:rsidR="00D64FC7" w:rsidRDefault="00EC10B9">
      <w:pPr>
        <w:spacing w:line="360" w:lineRule="auto"/>
        <w:jc w:val="center"/>
        <w:rPr>
          <w:b/>
          <w:color w:val="000000"/>
        </w:rPr>
      </w:pPr>
      <w:r>
        <w:rPr>
          <w:rFonts w:hint="eastAsia"/>
          <w:b/>
          <w:color w:val="000000"/>
          <w:szCs w:val="21"/>
        </w:rPr>
        <w:t>表3-1</w:t>
      </w:r>
      <w:r>
        <w:rPr>
          <w:b/>
          <w:color w:val="000000"/>
          <w:szCs w:val="21"/>
        </w:rPr>
        <w:t>5</w:t>
      </w:r>
      <w:r>
        <w:rPr>
          <w:rFonts w:hint="eastAsia"/>
          <w:b/>
          <w:color w:val="000000"/>
          <w:szCs w:val="21"/>
        </w:rPr>
        <w:t xml:space="preserve"> 肉兔配合饲料样品氯化钠含量统计情况（%）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5"/>
        <w:gridCol w:w="1595"/>
        <w:gridCol w:w="1595"/>
        <w:gridCol w:w="1595"/>
        <w:gridCol w:w="1595"/>
      </w:tblGrid>
      <w:tr w:rsidR="00D64FC7">
        <w:tc>
          <w:tcPr>
            <w:tcW w:w="834" w:type="pct"/>
          </w:tcPr>
          <w:p w:rsidR="00D64FC7" w:rsidRDefault="00EC10B9">
            <w:pPr>
              <w:spacing w:line="360" w:lineRule="auto"/>
              <w:rPr>
                <w:color w:val="000000"/>
              </w:rPr>
            </w:pPr>
            <w:r>
              <w:rPr>
                <w:rFonts w:hint="eastAsia"/>
                <w:color w:val="000000"/>
              </w:rPr>
              <w:t>项目</w:t>
            </w:r>
          </w:p>
        </w:tc>
        <w:tc>
          <w:tcPr>
            <w:tcW w:w="833" w:type="pct"/>
          </w:tcPr>
          <w:p w:rsidR="00D64FC7" w:rsidRDefault="00EC10B9">
            <w:pPr>
              <w:spacing w:line="360" w:lineRule="auto"/>
              <w:jc w:val="center"/>
              <w:rPr>
                <w:color w:val="000000"/>
              </w:rPr>
            </w:pPr>
            <w:r>
              <w:rPr>
                <w:rFonts w:hint="eastAsia"/>
                <w:color w:val="000000"/>
              </w:rPr>
              <w:t>样本数</w:t>
            </w:r>
          </w:p>
        </w:tc>
        <w:tc>
          <w:tcPr>
            <w:tcW w:w="833" w:type="pct"/>
            <w:vAlign w:val="center"/>
          </w:tcPr>
          <w:p w:rsidR="00D64FC7" w:rsidRDefault="00EC10B9">
            <w:pPr>
              <w:spacing w:line="360" w:lineRule="auto"/>
              <w:jc w:val="center"/>
              <w:rPr>
                <w:color w:val="000000"/>
              </w:rPr>
            </w:pPr>
            <w:r>
              <w:rPr>
                <w:rFonts w:hint="eastAsia"/>
                <w:color w:val="000000"/>
              </w:rPr>
              <w:t>最大值</w:t>
            </w:r>
          </w:p>
        </w:tc>
        <w:tc>
          <w:tcPr>
            <w:tcW w:w="833" w:type="pct"/>
            <w:vAlign w:val="center"/>
          </w:tcPr>
          <w:p w:rsidR="00D64FC7" w:rsidRDefault="00EC10B9">
            <w:pPr>
              <w:spacing w:line="360" w:lineRule="auto"/>
              <w:jc w:val="center"/>
              <w:rPr>
                <w:color w:val="000000"/>
              </w:rPr>
            </w:pPr>
            <w:r>
              <w:rPr>
                <w:rFonts w:hint="eastAsia"/>
                <w:color w:val="000000"/>
              </w:rPr>
              <w:t>最小值</w:t>
            </w:r>
          </w:p>
        </w:tc>
        <w:tc>
          <w:tcPr>
            <w:tcW w:w="833" w:type="pct"/>
            <w:vAlign w:val="center"/>
          </w:tcPr>
          <w:p w:rsidR="00D64FC7" w:rsidRDefault="00EC10B9">
            <w:pPr>
              <w:spacing w:line="360" w:lineRule="auto"/>
              <w:jc w:val="center"/>
              <w:rPr>
                <w:color w:val="000000"/>
              </w:rPr>
            </w:pPr>
            <w:r>
              <w:rPr>
                <w:rFonts w:hint="eastAsia"/>
                <w:color w:val="000000"/>
              </w:rPr>
              <w:t>平均值</w:t>
            </w:r>
          </w:p>
        </w:tc>
        <w:tc>
          <w:tcPr>
            <w:tcW w:w="833" w:type="pct"/>
            <w:vAlign w:val="center"/>
          </w:tcPr>
          <w:p w:rsidR="00D64FC7" w:rsidRDefault="00EC10B9">
            <w:pPr>
              <w:spacing w:line="360" w:lineRule="auto"/>
              <w:jc w:val="center"/>
              <w:rPr>
                <w:color w:val="000000"/>
              </w:rPr>
            </w:pPr>
            <w:r>
              <w:rPr>
                <w:rFonts w:hint="eastAsia"/>
                <w:color w:val="000000"/>
              </w:rPr>
              <w:t>标准差</w:t>
            </w:r>
          </w:p>
        </w:tc>
      </w:tr>
      <w:tr w:rsidR="00D64FC7">
        <w:tc>
          <w:tcPr>
            <w:tcW w:w="834" w:type="pct"/>
          </w:tcPr>
          <w:p w:rsidR="00D64FC7" w:rsidRDefault="00EC10B9">
            <w:pPr>
              <w:spacing w:line="360" w:lineRule="auto"/>
              <w:rPr>
                <w:color w:val="000000"/>
              </w:rPr>
            </w:pPr>
            <w:r>
              <w:rPr>
                <w:rFonts w:hint="eastAsia"/>
                <w:color w:val="000000"/>
              </w:rPr>
              <w:t>生长兔料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0.91</w:t>
            </w:r>
          </w:p>
        </w:tc>
        <w:tc>
          <w:tcPr>
            <w:tcW w:w="833" w:type="pct"/>
            <w:vAlign w:val="center"/>
          </w:tcPr>
          <w:p w:rsidR="00D64FC7" w:rsidRDefault="00EC10B9">
            <w:pPr>
              <w:spacing w:line="360" w:lineRule="auto"/>
              <w:jc w:val="center"/>
              <w:rPr>
                <w:color w:val="000000"/>
              </w:rPr>
            </w:pPr>
            <w:r>
              <w:rPr>
                <w:rFonts w:hint="eastAsia"/>
                <w:color w:val="000000"/>
              </w:rPr>
              <w:t>0.54</w:t>
            </w:r>
          </w:p>
        </w:tc>
        <w:tc>
          <w:tcPr>
            <w:tcW w:w="833" w:type="pct"/>
            <w:vAlign w:val="center"/>
          </w:tcPr>
          <w:p w:rsidR="00D64FC7" w:rsidRDefault="00EC10B9">
            <w:pPr>
              <w:spacing w:line="360" w:lineRule="auto"/>
              <w:jc w:val="center"/>
              <w:rPr>
                <w:color w:val="000000"/>
              </w:rPr>
            </w:pPr>
            <w:r>
              <w:rPr>
                <w:rFonts w:hint="eastAsia"/>
                <w:color w:val="000000"/>
              </w:rPr>
              <w:t>0.75</w:t>
            </w:r>
          </w:p>
        </w:tc>
        <w:tc>
          <w:tcPr>
            <w:tcW w:w="833" w:type="pct"/>
            <w:vAlign w:val="center"/>
          </w:tcPr>
          <w:p w:rsidR="00D64FC7" w:rsidRDefault="00EC10B9">
            <w:pPr>
              <w:spacing w:line="360" w:lineRule="auto"/>
              <w:jc w:val="center"/>
              <w:rPr>
                <w:color w:val="000000"/>
              </w:rPr>
            </w:pPr>
            <w:r>
              <w:rPr>
                <w:rFonts w:hint="eastAsia"/>
                <w:color w:val="000000"/>
              </w:rPr>
              <w:t>0.10</w:t>
            </w:r>
          </w:p>
        </w:tc>
      </w:tr>
      <w:tr w:rsidR="00D64FC7">
        <w:tc>
          <w:tcPr>
            <w:tcW w:w="834" w:type="pct"/>
          </w:tcPr>
          <w:p w:rsidR="00D64FC7" w:rsidRDefault="00EC10B9">
            <w:pPr>
              <w:spacing w:line="360" w:lineRule="auto"/>
              <w:rPr>
                <w:color w:val="000000"/>
              </w:rPr>
            </w:pPr>
            <w:r>
              <w:rPr>
                <w:rFonts w:hint="eastAsia"/>
                <w:color w:val="000000"/>
              </w:rPr>
              <w:t>种兔料</w:t>
            </w:r>
          </w:p>
        </w:tc>
        <w:tc>
          <w:tcPr>
            <w:tcW w:w="833" w:type="pct"/>
          </w:tcPr>
          <w:p w:rsidR="00D64FC7" w:rsidRDefault="00EC10B9">
            <w:pPr>
              <w:spacing w:line="360" w:lineRule="auto"/>
              <w:jc w:val="center"/>
              <w:rPr>
                <w:color w:val="000000"/>
              </w:rPr>
            </w:pPr>
            <w:r>
              <w:rPr>
                <w:rFonts w:hint="eastAsia"/>
                <w:color w:val="000000"/>
              </w:rPr>
              <w:t>15</w:t>
            </w:r>
          </w:p>
        </w:tc>
        <w:tc>
          <w:tcPr>
            <w:tcW w:w="833" w:type="pct"/>
            <w:vAlign w:val="center"/>
          </w:tcPr>
          <w:p w:rsidR="00D64FC7" w:rsidRDefault="00EC10B9">
            <w:pPr>
              <w:spacing w:line="360" w:lineRule="auto"/>
              <w:jc w:val="center"/>
              <w:rPr>
                <w:color w:val="000000"/>
              </w:rPr>
            </w:pPr>
            <w:r>
              <w:rPr>
                <w:rFonts w:hint="eastAsia"/>
                <w:color w:val="000000"/>
              </w:rPr>
              <w:t>0.88</w:t>
            </w:r>
          </w:p>
        </w:tc>
        <w:tc>
          <w:tcPr>
            <w:tcW w:w="833" w:type="pct"/>
            <w:vAlign w:val="center"/>
          </w:tcPr>
          <w:p w:rsidR="00D64FC7" w:rsidRDefault="00EC10B9">
            <w:pPr>
              <w:spacing w:line="360" w:lineRule="auto"/>
              <w:jc w:val="center"/>
              <w:rPr>
                <w:color w:val="000000"/>
              </w:rPr>
            </w:pPr>
            <w:r>
              <w:rPr>
                <w:rFonts w:hint="eastAsia"/>
                <w:color w:val="000000"/>
              </w:rPr>
              <w:t>0.62</w:t>
            </w:r>
          </w:p>
        </w:tc>
        <w:tc>
          <w:tcPr>
            <w:tcW w:w="833" w:type="pct"/>
            <w:vAlign w:val="center"/>
          </w:tcPr>
          <w:p w:rsidR="00D64FC7" w:rsidRDefault="00EC10B9">
            <w:pPr>
              <w:spacing w:line="360" w:lineRule="auto"/>
              <w:jc w:val="center"/>
              <w:rPr>
                <w:color w:val="000000"/>
              </w:rPr>
            </w:pPr>
            <w:r>
              <w:rPr>
                <w:rFonts w:hint="eastAsia"/>
                <w:color w:val="000000"/>
              </w:rPr>
              <w:t>0.76</w:t>
            </w:r>
          </w:p>
        </w:tc>
        <w:tc>
          <w:tcPr>
            <w:tcW w:w="833" w:type="pct"/>
            <w:vAlign w:val="center"/>
          </w:tcPr>
          <w:p w:rsidR="00D64FC7" w:rsidRDefault="00EC10B9">
            <w:pPr>
              <w:spacing w:line="360" w:lineRule="auto"/>
              <w:jc w:val="center"/>
              <w:rPr>
                <w:color w:val="000000"/>
              </w:rPr>
            </w:pPr>
            <w:r>
              <w:rPr>
                <w:rFonts w:hint="eastAsia"/>
                <w:color w:val="000000"/>
              </w:rPr>
              <w:t>0.09</w:t>
            </w:r>
          </w:p>
        </w:tc>
      </w:tr>
    </w:tbl>
    <w:p w:rsidR="00D64FC7" w:rsidRDefault="00D64FC7">
      <w:pPr>
        <w:spacing w:line="360" w:lineRule="auto"/>
        <w:rPr>
          <w:rFonts w:ascii="Times New Roman" w:hAnsi="Times New Roman" w:cs="Times New Roman"/>
          <w:color w:val="000000"/>
          <w:szCs w:val="21"/>
        </w:rPr>
      </w:pPr>
    </w:p>
    <w:p w:rsidR="00D64FC7" w:rsidRDefault="00EC10B9">
      <w:pPr>
        <w:spacing w:line="360" w:lineRule="auto"/>
        <w:jc w:val="center"/>
        <w:rPr>
          <w:b/>
          <w:color w:val="000000"/>
          <w:szCs w:val="21"/>
        </w:rPr>
      </w:pPr>
      <w:r>
        <w:rPr>
          <w:noProof/>
        </w:rPr>
        <w:lastRenderedPageBreak/>
        <w:drawing>
          <wp:inline distT="0" distB="0" distL="114300" distR="114300">
            <wp:extent cx="2873375" cy="1896745"/>
            <wp:effectExtent l="0" t="0" r="3175" b="8255"/>
            <wp:docPr id="5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9"/>
                    <pic:cNvPicPr>
                      <a:picLocks noChangeAspect="1"/>
                    </pic:cNvPicPr>
                  </pic:nvPicPr>
                  <pic:blipFill>
                    <a:blip r:embed="rId37" cstate="print"/>
                    <a:stretch>
                      <a:fillRect/>
                    </a:stretch>
                  </pic:blipFill>
                  <pic:spPr>
                    <a:xfrm>
                      <a:off x="0" y="0"/>
                      <a:ext cx="2873375" cy="1896745"/>
                    </a:xfrm>
                    <a:prstGeom prst="rect">
                      <a:avLst/>
                    </a:prstGeom>
                    <a:noFill/>
                    <a:ln>
                      <a:noFill/>
                    </a:ln>
                  </pic:spPr>
                </pic:pic>
              </a:graphicData>
            </a:graphic>
          </wp:inline>
        </w:drawing>
      </w:r>
      <w:r>
        <w:rPr>
          <w:rFonts w:hint="eastAsia"/>
        </w:rPr>
        <w:t xml:space="preserve"> </w:t>
      </w:r>
      <w:r>
        <w:rPr>
          <w:noProof/>
        </w:rPr>
        <w:drawing>
          <wp:inline distT="0" distB="0" distL="114300" distR="114300">
            <wp:extent cx="2891790" cy="1915795"/>
            <wp:effectExtent l="0" t="0" r="3810" b="8255"/>
            <wp:docPr id="3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0"/>
                    <pic:cNvPicPr>
                      <a:picLocks noChangeAspect="1"/>
                    </pic:cNvPicPr>
                  </pic:nvPicPr>
                  <pic:blipFill>
                    <a:blip r:embed="rId38" cstate="print"/>
                    <a:stretch>
                      <a:fillRect/>
                    </a:stretch>
                  </pic:blipFill>
                  <pic:spPr>
                    <a:xfrm>
                      <a:off x="0" y="0"/>
                      <a:ext cx="2891790" cy="1915795"/>
                    </a:xfrm>
                    <a:prstGeom prst="rect">
                      <a:avLst/>
                    </a:prstGeom>
                    <a:noFill/>
                    <a:ln>
                      <a:noFill/>
                    </a:ln>
                  </pic:spPr>
                </pic:pic>
              </a:graphicData>
            </a:graphic>
          </wp:inline>
        </w:drawing>
      </w:r>
    </w:p>
    <w:p w:rsidR="00D64FC7" w:rsidRDefault="00EC10B9">
      <w:pPr>
        <w:spacing w:line="360" w:lineRule="auto"/>
        <w:jc w:val="center"/>
        <w:rPr>
          <w:b/>
          <w:color w:val="000000"/>
        </w:rPr>
      </w:pPr>
      <w:r>
        <w:rPr>
          <w:rFonts w:hint="eastAsia"/>
          <w:b/>
          <w:color w:val="000000"/>
          <w:szCs w:val="21"/>
        </w:rPr>
        <w:t>图3-1</w:t>
      </w:r>
      <w:r>
        <w:rPr>
          <w:b/>
          <w:color w:val="000000"/>
          <w:szCs w:val="21"/>
        </w:rPr>
        <w:t>5</w:t>
      </w:r>
      <w:r>
        <w:rPr>
          <w:rFonts w:hint="eastAsia"/>
          <w:b/>
          <w:color w:val="000000"/>
          <w:szCs w:val="21"/>
        </w:rPr>
        <w:t xml:space="preserve"> 肉兔配合饲料样品氯化钠含量（%）</w:t>
      </w:r>
    </w:p>
    <w:p w:rsidR="00D64FC7" w:rsidRDefault="00EC10B9">
      <w:pPr>
        <w:spacing w:line="360" w:lineRule="auto"/>
        <w:ind w:firstLine="482"/>
        <w:rPr>
          <w:rFonts w:ascii="Times New Roman"/>
          <w:b/>
          <w:color w:val="000000"/>
          <w:szCs w:val="21"/>
        </w:rPr>
      </w:pPr>
      <w:r>
        <w:rPr>
          <w:rFonts w:hint="eastAsia"/>
          <w:color w:val="000000"/>
        </w:rPr>
        <w:t>因此，综合考虑营养需要研究、样品测定结果和企业调研情况，结合我国生产实践，</w:t>
      </w:r>
      <w:r>
        <w:rPr>
          <w:rFonts w:hint="eastAsia"/>
          <w:b/>
          <w:color w:val="000000"/>
        </w:rPr>
        <w:t>本文件规定：生长兔料氯化钠确定为0.40～1.0</w:t>
      </w:r>
      <w:r>
        <w:rPr>
          <w:rFonts w:ascii="Times New Roman" w:hint="eastAsia"/>
          <w:b/>
          <w:color w:val="000000"/>
          <w:szCs w:val="21"/>
        </w:rPr>
        <w:t>%</w:t>
      </w:r>
      <w:r>
        <w:rPr>
          <w:rFonts w:ascii="Times New Roman" w:hint="eastAsia"/>
          <w:b/>
          <w:color w:val="000000"/>
          <w:szCs w:val="21"/>
        </w:rPr>
        <w:t>，种兔料氯化钠</w:t>
      </w:r>
      <w:r>
        <w:rPr>
          <w:rFonts w:hint="eastAsia"/>
          <w:b/>
          <w:color w:val="000000"/>
        </w:rPr>
        <w:t>0.40～1.0</w:t>
      </w:r>
      <w:r>
        <w:rPr>
          <w:rFonts w:ascii="Times New Roman" w:hint="eastAsia"/>
          <w:b/>
          <w:color w:val="000000"/>
          <w:szCs w:val="21"/>
        </w:rPr>
        <w:t>%</w:t>
      </w:r>
      <w:r>
        <w:rPr>
          <w:rFonts w:ascii="Times New Roman" w:hint="eastAsia"/>
          <w:b/>
          <w:color w:val="000000"/>
          <w:szCs w:val="21"/>
        </w:rPr>
        <w:t>。</w:t>
      </w:r>
    </w:p>
    <w:p w:rsidR="00D64FC7" w:rsidRDefault="00EC10B9">
      <w:pPr>
        <w:spacing w:line="360" w:lineRule="auto"/>
        <w:ind w:firstLine="482"/>
        <w:rPr>
          <w:color w:val="000000"/>
        </w:rPr>
      </w:pPr>
      <w:r>
        <w:rPr>
          <w:rFonts w:hint="eastAsia"/>
          <w:color w:val="000000"/>
        </w:rPr>
        <w:t>预审阶段，有专家提出氯化钠上限较高的问题，主要有两方面原因：一是与兔料粗饲料组成有关，兔料粗饲料原料来源主要有苜蓿干草、燕麦干草、花生秧、稻壳和其他作物秸秆等，粗饲料在肉兔配合饲料中占比达40%左右，苜蓿干草和燕麦干草氯化钠含量由较高，进而配合饲料氯化钠含量较高；二是氯化钠具有改善饲料适口性作用，不少饲料企业通过添加0.4</w:t>
      </w:r>
      <w:r>
        <w:rPr>
          <w:rFonts w:ascii="黑体" w:eastAsia="黑体" w:hAnsi="黑体" w:hint="eastAsia"/>
          <w:color w:val="000000"/>
        </w:rPr>
        <w:t>～</w:t>
      </w:r>
      <w:r>
        <w:rPr>
          <w:rFonts w:hint="eastAsia"/>
          <w:color w:val="000000"/>
        </w:rPr>
        <w:t>0.5%的氯化钠来改善饲料适口性，并提供营养需要。因此，</w:t>
      </w:r>
      <w:proofErr w:type="gramStart"/>
      <w:r>
        <w:rPr>
          <w:rFonts w:hint="eastAsia"/>
          <w:color w:val="000000"/>
        </w:rPr>
        <w:t>制标样品</w:t>
      </w:r>
      <w:proofErr w:type="gramEnd"/>
      <w:r>
        <w:rPr>
          <w:rFonts w:hint="eastAsia"/>
          <w:color w:val="000000"/>
        </w:rPr>
        <w:t>中氯化钠较营养偏高，本文件规定氯化钠上限也较高。</w:t>
      </w:r>
    </w:p>
    <w:p w:rsidR="00D64FC7" w:rsidRDefault="00EC10B9">
      <w:pPr>
        <w:spacing w:line="360" w:lineRule="auto"/>
        <w:ind w:firstLine="482"/>
        <w:rPr>
          <w:color w:val="000000"/>
        </w:rPr>
      </w:pPr>
      <w:r>
        <w:rPr>
          <w:rFonts w:hint="eastAsia"/>
          <w:color w:val="000000"/>
        </w:rPr>
        <w:t>经验证，</w:t>
      </w:r>
      <w:r>
        <w:rPr>
          <w:color w:val="000000"/>
        </w:rPr>
        <w:t xml:space="preserve">参与制定标准的 </w:t>
      </w:r>
      <w:r>
        <w:rPr>
          <w:rFonts w:hint="eastAsia"/>
          <w:color w:val="000000"/>
        </w:rPr>
        <w:t>30</w:t>
      </w:r>
      <w:r>
        <w:rPr>
          <w:color w:val="000000"/>
        </w:rPr>
        <w:t xml:space="preserve"> </w:t>
      </w:r>
      <w:proofErr w:type="gramStart"/>
      <w:r>
        <w:rPr>
          <w:rFonts w:hint="eastAsia"/>
          <w:color w:val="000000"/>
        </w:rPr>
        <w:t>个</w:t>
      </w:r>
      <w:proofErr w:type="gramEnd"/>
      <w:r>
        <w:rPr>
          <w:color w:val="000000"/>
        </w:rPr>
        <w:t>样品</w:t>
      </w:r>
      <w:r>
        <w:rPr>
          <w:rFonts w:hint="eastAsia"/>
          <w:color w:val="000000"/>
        </w:rPr>
        <w:t>都符合限量要求，</w:t>
      </w:r>
      <w:r>
        <w:rPr>
          <w:color w:val="000000"/>
        </w:rPr>
        <w:t>合格率</w:t>
      </w:r>
      <w:r>
        <w:rPr>
          <w:rFonts w:hint="eastAsia"/>
          <w:color w:val="000000"/>
        </w:rPr>
        <w:t>100.0</w:t>
      </w:r>
      <w:r>
        <w:rPr>
          <w:color w:val="000000"/>
        </w:rPr>
        <w:t>%。</w:t>
      </w:r>
    </w:p>
    <w:p w:rsidR="00D64FC7" w:rsidRDefault="00EC10B9">
      <w:pPr>
        <w:spacing w:line="420" w:lineRule="exact"/>
        <w:ind w:firstLine="480"/>
        <w:rPr>
          <w:rFonts w:ascii="Cambria Math" w:hAnsi="Cambria Math" w:cs="Cambria Math" w:hint="eastAsia"/>
          <w:color w:val="000000"/>
          <w:szCs w:val="21"/>
        </w:rPr>
      </w:pPr>
      <w:r>
        <w:rPr>
          <w:rFonts w:ascii="Cambria Math" w:hAnsi="Cambria Math" w:cs="Cambria Math" w:hint="eastAsia"/>
          <w:color w:val="000000"/>
          <w:szCs w:val="21"/>
        </w:rPr>
        <w:t>综上，本标准最终形成的肉兔配合饲料主要营养成分指标如表</w:t>
      </w:r>
      <w:r>
        <w:rPr>
          <w:rFonts w:ascii="Cambria Math" w:hAnsi="Cambria Math" w:cs="Cambria Math" w:hint="eastAsia"/>
          <w:color w:val="000000"/>
          <w:szCs w:val="21"/>
        </w:rPr>
        <w:t>3-1</w:t>
      </w:r>
      <w:r>
        <w:rPr>
          <w:rFonts w:ascii="Cambria Math" w:hAnsi="Cambria Math" w:cs="Cambria Math"/>
          <w:color w:val="000000"/>
          <w:szCs w:val="21"/>
        </w:rPr>
        <w:t>6</w:t>
      </w:r>
    </w:p>
    <w:p w:rsidR="00D64FC7" w:rsidRDefault="00EC10B9">
      <w:pPr>
        <w:spacing w:line="360" w:lineRule="auto"/>
        <w:jc w:val="center"/>
        <w:rPr>
          <w:b/>
          <w:color w:val="000000"/>
          <w:szCs w:val="21"/>
        </w:rPr>
      </w:pPr>
      <w:r>
        <w:rPr>
          <w:rFonts w:hint="eastAsia"/>
          <w:b/>
          <w:color w:val="000000"/>
          <w:szCs w:val="21"/>
        </w:rPr>
        <w:t>表3-1</w:t>
      </w:r>
      <w:r>
        <w:rPr>
          <w:b/>
          <w:color w:val="000000"/>
          <w:szCs w:val="21"/>
        </w:rPr>
        <w:t>6</w:t>
      </w:r>
      <w:r>
        <w:rPr>
          <w:rFonts w:hint="eastAsia"/>
          <w:b/>
          <w:color w:val="000000"/>
          <w:szCs w:val="21"/>
        </w:rPr>
        <w:t xml:space="preserve"> 本标准制定的主要营养成分指标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D64FC7">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color w:val="000000"/>
                <w:szCs w:val="21"/>
              </w:rPr>
              <w:t>项目</w:t>
            </w:r>
          </w:p>
        </w:tc>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hint="eastAsia"/>
                <w:color w:val="000000"/>
                <w:szCs w:val="21"/>
              </w:rPr>
              <w:t>生长</w:t>
            </w:r>
            <w:proofErr w:type="gramStart"/>
            <w:r>
              <w:rPr>
                <w:rFonts w:ascii="Times New Roman" w:eastAsia="黑体"/>
                <w:color w:val="000000"/>
                <w:szCs w:val="21"/>
              </w:rPr>
              <w:t>兔</w:t>
            </w:r>
            <w:proofErr w:type="gramEnd"/>
            <w:r>
              <w:rPr>
                <w:rFonts w:ascii="Times New Roman" w:eastAsia="黑体"/>
                <w:color w:val="000000"/>
                <w:szCs w:val="21"/>
              </w:rPr>
              <w:t>配合饲料</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种兔配合饲料</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粗蛋白质</w:t>
            </w:r>
            <w:r>
              <w:rPr>
                <w:rFonts w:ascii="Times New Roman"/>
                <w:color w:val="000000"/>
                <w:szCs w:val="21"/>
              </w:rPr>
              <w:t>/%</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1</w:t>
            </w:r>
            <w:r>
              <w:rPr>
                <w:rFonts w:ascii="Times New Roman" w:hint="eastAsia"/>
                <w:color w:val="000000"/>
                <w:szCs w:val="21"/>
              </w:rPr>
              <w:t>3</w:t>
            </w:r>
            <w:r>
              <w:rPr>
                <w:rFonts w:ascii="Times New Roman"/>
                <w:color w:val="000000"/>
                <w:szCs w:val="21"/>
              </w:rPr>
              <w:t>.0</w:t>
            </w:r>
            <w:r>
              <w:rPr>
                <w:rFonts w:ascii="Times New Roman"/>
                <w:color w:val="000000"/>
                <w:szCs w:val="21"/>
              </w:rPr>
              <w:t>～</w:t>
            </w:r>
            <w:r>
              <w:rPr>
                <w:rFonts w:ascii="Times New Roman"/>
                <w:color w:val="000000"/>
                <w:szCs w:val="21"/>
              </w:rPr>
              <w:t>16.</w:t>
            </w:r>
            <w:r>
              <w:rPr>
                <w:rFonts w:ascii="Times New Roman" w:hint="eastAsia"/>
                <w:color w:val="000000"/>
                <w:szCs w:val="21"/>
              </w:rPr>
              <w:t>5</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color w:val="000000"/>
                <w:szCs w:val="21"/>
              </w:rPr>
              <w:t>1</w:t>
            </w:r>
            <w:r>
              <w:rPr>
                <w:rFonts w:ascii="Times New Roman" w:hint="eastAsia"/>
                <w:color w:val="000000"/>
                <w:szCs w:val="21"/>
              </w:rPr>
              <w:t>5</w:t>
            </w:r>
            <w:r>
              <w:rPr>
                <w:rFonts w:ascii="Times New Roman"/>
                <w:color w:val="000000"/>
                <w:szCs w:val="21"/>
              </w:rPr>
              <w:t>.0</w:t>
            </w:r>
            <w:r>
              <w:rPr>
                <w:rFonts w:ascii="Times New Roman"/>
                <w:color w:val="000000"/>
                <w:szCs w:val="21"/>
              </w:rPr>
              <w:t>～</w:t>
            </w:r>
            <w:r>
              <w:rPr>
                <w:rFonts w:ascii="Times New Roman"/>
                <w:color w:val="000000"/>
                <w:szCs w:val="21"/>
              </w:rPr>
              <w:t>18.0</w:t>
            </w:r>
          </w:p>
        </w:tc>
      </w:tr>
      <w:tr w:rsidR="00D64FC7">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color w:val="000000"/>
                <w:szCs w:val="21"/>
              </w:rPr>
              <w:t>赖氨酸</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0.75</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0.80</w:t>
            </w:r>
          </w:p>
        </w:tc>
      </w:tr>
      <w:tr w:rsidR="00D64FC7">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color w:val="000000"/>
                <w:szCs w:val="21"/>
              </w:rPr>
              <w:t>蛋氨酸</w:t>
            </w:r>
            <w:r>
              <w:rPr>
                <w:rFonts w:ascii="Times New Roman" w:hint="eastAsia"/>
                <w:color w:val="000000"/>
                <w:szCs w:val="21"/>
              </w:rPr>
              <w:t>+</w:t>
            </w:r>
            <w:r>
              <w:rPr>
                <w:rFonts w:ascii="Times New Roman" w:hint="eastAsia"/>
                <w:color w:val="000000"/>
                <w:szCs w:val="21"/>
              </w:rPr>
              <w:t>胱氨酸</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0.55</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0.60</w:t>
            </w:r>
          </w:p>
        </w:tc>
      </w:tr>
      <w:tr w:rsidR="00D64FC7">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color w:val="000000"/>
                <w:szCs w:val="21"/>
              </w:rPr>
              <w:t>精氨酸</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0.70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0.90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粗灰分</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10.0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10.0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粗脂肪</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2.0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3.0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粗纤维</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14.0</w:t>
            </w:r>
            <w:r>
              <w:rPr>
                <w:rFonts w:ascii="Times New Roman"/>
                <w:color w:val="000000"/>
                <w:szCs w:val="21"/>
              </w:rPr>
              <w:t>～</w:t>
            </w:r>
            <w:r>
              <w:rPr>
                <w:rFonts w:ascii="Times New Roman"/>
                <w:color w:val="000000"/>
                <w:szCs w:val="21"/>
              </w:rPr>
              <w:t>16.0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12.0</w:t>
            </w:r>
            <w:r>
              <w:rPr>
                <w:rFonts w:ascii="Times New Roman"/>
                <w:color w:val="000000"/>
                <w:szCs w:val="21"/>
              </w:rPr>
              <w:t>～</w:t>
            </w:r>
            <w:r>
              <w:rPr>
                <w:rFonts w:ascii="Times New Roman"/>
                <w:color w:val="000000"/>
                <w:szCs w:val="21"/>
              </w:rPr>
              <w:t>15.0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中性洗涤纤维</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30.0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hint="eastAsia"/>
                <w:color w:val="000000"/>
                <w:szCs w:val="21"/>
              </w:rPr>
              <w:t>≥</w:t>
            </w:r>
            <w:r>
              <w:rPr>
                <w:rFonts w:ascii="Times New Roman"/>
                <w:color w:val="000000"/>
                <w:szCs w:val="21"/>
              </w:rPr>
              <w:t>2</w:t>
            </w:r>
            <w:r>
              <w:rPr>
                <w:rFonts w:ascii="Times New Roman" w:hint="eastAsia"/>
                <w:color w:val="000000"/>
                <w:szCs w:val="21"/>
              </w:rPr>
              <w:t>8</w:t>
            </w:r>
            <w:r>
              <w:rPr>
                <w:rFonts w:ascii="Times New Roman"/>
                <w:color w:val="000000"/>
                <w:szCs w:val="21"/>
              </w:rPr>
              <w:t>.0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酸性洗涤纤维</w:t>
            </w:r>
            <w:r>
              <w:rPr>
                <w:rFonts w:ascii="Times New Roman"/>
                <w:color w:val="000000"/>
                <w:szCs w:val="21"/>
              </w:rPr>
              <w:t>/%</w:t>
            </w:r>
          </w:p>
        </w:tc>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1</w:t>
            </w:r>
            <w:r>
              <w:rPr>
                <w:rFonts w:ascii="Times New Roman" w:hint="eastAsia"/>
                <w:color w:val="000000"/>
                <w:szCs w:val="21"/>
              </w:rPr>
              <w:t>8</w:t>
            </w:r>
            <w:r>
              <w:rPr>
                <w:rFonts w:ascii="Times New Roman"/>
                <w:color w:val="000000"/>
                <w:szCs w:val="21"/>
              </w:rPr>
              <w:t>.0</w:t>
            </w:r>
            <w:r>
              <w:rPr>
                <w:rFonts w:ascii="Times New Roman"/>
                <w:color w:val="000000"/>
                <w:szCs w:val="21"/>
              </w:rPr>
              <w:t>～</w:t>
            </w:r>
            <w:r>
              <w:rPr>
                <w:rFonts w:ascii="Times New Roman"/>
                <w:color w:val="000000"/>
                <w:szCs w:val="21"/>
              </w:rPr>
              <w:t>22.0</w:t>
            </w:r>
          </w:p>
        </w:tc>
        <w:tc>
          <w:tcPr>
            <w:tcW w:w="3096"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16.0</w:t>
            </w:r>
            <w:r>
              <w:rPr>
                <w:rFonts w:ascii="Times New Roman"/>
                <w:color w:val="000000"/>
                <w:szCs w:val="21"/>
              </w:rPr>
              <w:t>～</w:t>
            </w:r>
            <w:r>
              <w:rPr>
                <w:rFonts w:ascii="Times New Roman"/>
                <w:color w:val="000000"/>
                <w:szCs w:val="21"/>
              </w:rPr>
              <w:t>2</w:t>
            </w:r>
            <w:r>
              <w:rPr>
                <w:rFonts w:ascii="Times New Roman" w:hint="eastAsia"/>
                <w:color w:val="000000"/>
                <w:szCs w:val="21"/>
              </w:rPr>
              <w:t>0</w:t>
            </w:r>
            <w:r>
              <w:rPr>
                <w:rFonts w:ascii="Times New Roman"/>
                <w:color w:val="000000"/>
                <w:szCs w:val="21"/>
              </w:rPr>
              <w:t>.0</w:t>
            </w:r>
          </w:p>
        </w:tc>
      </w:tr>
      <w:tr w:rsidR="00D64FC7">
        <w:tc>
          <w:tcPr>
            <w:tcW w:w="3095" w:type="dxa"/>
            <w:vAlign w:val="center"/>
          </w:tcPr>
          <w:p w:rsidR="00D64FC7" w:rsidRDefault="00EC10B9">
            <w:pPr>
              <w:pStyle w:val="af1"/>
              <w:ind w:firstLineChars="0" w:firstLine="0"/>
              <w:jc w:val="center"/>
              <w:rPr>
                <w:rFonts w:ascii="Times New Roman"/>
                <w:color w:val="000000"/>
                <w:szCs w:val="21"/>
              </w:rPr>
            </w:pPr>
            <w:r>
              <w:rPr>
                <w:rFonts w:ascii="Times New Roman"/>
                <w:color w:val="000000"/>
                <w:szCs w:val="21"/>
              </w:rPr>
              <w:t>酸性木质素</w:t>
            </w:r>
            <w:r>
              <w:rPr>
                <w:rFonts w:ascii="Times New Roman"/>
                <w:color w:val="000000"/>
                <w:szCs w:val="21"/>
              </w:rPr>
              <w:t xml:space="preserve">/% </w:t>
            </w:r>
          </w:p>
        </w:tc>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hint="eastAsia"/>
                <w:color w:val="000000"/>
                <w:szCs w:val="21"/>
              </w:rPr>
              <w:t>5</w:t>
            </w:r>
            <w:r>
              <w:rPr>
                <w:rFonts w:ascii="Times New Roman" w:eastAsia="黑体"/>
                <w:color w:val="000000"/>
                <w:szCs w:val="21"/>
              </w:rPr>
              <w:t>.</w:t>
            </w:r>
            <w:r>
              <w:rPr>
                <w:rFonts w:ascii="Times New Roman" w:eastAsia="黑体" w:hint="eastAsia"/>
                <w:color w:val="000000"/>
                <w:szCs w:val="21"/>
              </w:rPr>
              <w:t>0</w:t>
            </w:r>
            <w:r>
              <w:rPr>
                <w:rFonts w:ascii="Times New Roman"/>
                <w:color w:val="000000"/>
                <w:szCs w:val="21"/>
              </w:rPr>
              <w:t>～</w:t>
            </w:r>
            <w:r>
              <w:rPr>
                <w:rFonts w:ascii="Times New Roman" w:hint="eastAsia"/>
                <w:color w:val="000000"/>
                <w:szCs w:val="21"/>
              </w:rPr>
              <w:t>8.0</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hint="eastAsia"/>
                <w:color w:val="000000"/>
                <w:szCs w:val="21"/>
              </w:rPr>
              <w:t>4</w:t>
            </w:r>
            <w:r>
              <w:rPr>
                <w:rFonts w:ascii="Times New Roman" w:eastAsia="黑体"/>
                <w:color w:val="000000"/>
                <w:szCs w:val="21"/>
              </w:rPr>
              <w:t>.</w:t>
            </w:r>
            <w:r>
              <w:rPr>
                <w:rFonts w:ascii="Times New Roman" w:eastAsia="黑体" w:hint="eastAsia"/>
                <w:color w:val="000000"/>
                <w:szCs w:val="21"/>
              </w:rPr>
              <w:t>5</w:t>
            </w:r>
            <w:r>
              <w:rPr>
                <w:rFonts w:ascii="Times New Roman"/>
                <w:color w:val="000000"/>
                <w:szCs w:val="21"/>
              </w:rPr>
              <w:t>～</w:t>
            </w:r>
            <w:r>
              <w:rPr>
                <w:rFonts w:ascii="Times New Roman" w:hint="eastAsia"/>
                <w:color w:val="000000"/>
                <w:szCs w:val="21"/>
              </w:rPr>
              <w:t>7.5</w:t>
            </w:r>
          </w:p>
        </w:tc>
      </w:tr>
      <w:tr w:rsidR="00D64FC7">
        <w:tc>
          <w:tcPr>
            <w:tcW w:w="3095" w:type="dxa"/>
            <w:vAlign w:val="center"/>
          </w:tcPr>
          <w:p w:rsidR="00D64FC7" w:rsidRDefault="00EC10B9">
            <w:pPr>
              <w:jc w:val="center"/>
              <w:rPr>
                <w:color w:val="000000"/>
                <w:sz w:val="21"/>
                <w:szCs w:val="21"/>
              </w:rPr>
            </w:pPr>
            <w:r>
              <w:rPr>
                <w:color w:val="000000"/>
                <w:sz w:val="21"/>
                <w:szCs w:val="21"/>
              </w:rPr>
              <w:t>钙/%</w:t>
            </w:r>
          </w:p>
        </w:tc>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0.60</w:t>
            </w:r>
            <w:r>
              <w:rPr>
                <w:rFonts w:ascii="Times New Roman"/>
                <w:color w:val="000000"/>
                <w:szCs w:val="21"/>
              </w:rPr>
              <w:t>～</w:t>
            </w:r>
            <w:r>
              <w:rPr>
                <w:rFonts w:ascii="Times New Roman"/>
                <w:color w:val="000000"/>
                <w:szCs w:val="21"/>
              </w:rPr>
              <w:t>1.</w:t>
            </w:r>
            <w:r>
              <w:rPr>
                <w:rFonts w:ascii="Times New Roman" w:hint="eastAsia"/>
                <w:color w:val="000000"/>
                <w:szCs w:val="21"/>
              </w:rPr>
              <w:t>10</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0.60</w:t>
            </w:r>
            <w:r>
              <w:rPr>
                <w:rFonts w:ascii="Times New Roman"/>
                <w:color w:val="000000"/>
                <w:szCs w:val="21"/>
              </w:rPr>
              <w:t>～</w:t>
            </w:r>
            <w:r>
              <w:rPr>
                <w:rFonts w:ascii="Times New Roman"/>
                <w:color w:val="000000"/>
                <w:szCs w:val="21"/>
              </w:rPr>
              <w:t>1.2</w:t>
            </w:r>
            <w:r>
              <w:rPr>
                <w:rFonts w:ascii="Times New Roman" w:hint="eastAsia"/>
                <w:color w:val="000000"/>
                <w:szCs w:val="21"/>
              </w:rPr>
              <w:t>0</w:t>
            </w:r>
          </w:p>
        </w:tc>
      </w:tr>
      <w:tr w:rsidR="00D64FC7">
        <w:tc>
          <w:tcPr>
            <w:tcW w:w="3095" w:type="dxa"/>
            <w:vAlign w:val="center"/>
          </w:tcPr>
          <w:p w:rsidR="00D64FC7" w:rsidRDefault="00EC10B9">
            <w:pPr>
              <w:jc w:val="center"/>
              <w:rPr>
                <w:color w:val="000000"/>
                <w:sz w:val="21"/>
                <w:szCs w:val="21"/>
              </w:rPr>
            </w:pPr>
            <w:r>
              <w:rPr>
                <w:color w:val="000000"/>
                <w:sz w:val="21"/>
                <w:szCs w:val="21"/>
              </w:rPr>
              <w:t>总磷/%</w:t>
            </w:r>
          </w:p>
        </w:tc>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0.40</w:t>
            </w:r>
            <w:r>
              <w:rPr>
                <w:rFonts w:ascii="Times New Roman"/>
                <w:color w:val="000000"/>
                <w:szCs w:val="21"/>
              </w:rPr>
              <w:t>～</w:t>
            </w:r>
            <w:r>
              <w:rPr>
                <w:rFonts w:ascii="Times New Roman"/>
                <w:color w:val="000000"/>
                <w:szCs w:val="21"/>
              </w:rPr>
              <w:t>0.</w:t>
            </w:r>
            <w:r>
              <w:rPr>
                <w:rFonts w:ascii="Times New Roman" w:hint="eastAsia"/>
                <w:color w:val="000000"/>
                <w:szCs w:val="21"/>
              </w:rPr>
              <w:t>7</w:t>
            </w:r>
            <w:r>
              <w:rPr>
                <w:rFonts w:ascii="Times New Roman"/>
                <w:color w:val="000000"/>
                <w:szCs w:val="21"/>
              </w:rPr>
              <w:t>0</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0.40</w:t>
            </w:r>
            <w:r>
              <w:rPr>
                <w:rFonts w:ascii="Times New Roman"/>
                <w:color w:val="000000"/>
                <w:szCs w:val="21"/>
              </w:rPr>
              <w:t>～</w:t>
            </w:r>
            <w:r>
              <w:rPr>
                <w:rFonts w:ascii="Times New Roman"/>
                <w:color w:val="000000"/>
                <w:szCs w:val="21"/>
              </w:rPr>
              <w:t>0.</w:t>
            </w:r>
            <w:r>
              <w:rPr>
                <w:rFonts w:ascii="Times New Roman" w:hint="eastAsia"/>
                <w:color w:val="000000"/>
                <w:szCs w:val="21"/>
              </w:rPr>
              <w:t>8</w:t>
            </w:r>
            <w:r>
              <w:rPr>
                <w:rFonts w:ascii="Times New Roman"/>
                <w:color w:val="000000"/>
                <w:szCs w:val="21"/>
              </w:rPr>
              <w:t>0</w:t>
            </w:r>
          </w:p>
        </w:tc>
      </w:tr>
      <w:tr w:rsidR="00D64FC7">
        <w:tc>
          <w:tcPr>
            <w:tcW w:w="3095" w:type="dxa"/>
            <w:vAlign w:val="center"/>
          </w:tcPr>
          <w:p w:rsidR="00D64FC7" w:rsidRDefault="00EC10B9">
            <w:pPr>
              <w:jc w:val="center"/>
              <w:rPr>
                <w:color w:val="000000"/>
                <w:sz w:val="21"/>
                <w:szCs w:val="21"/>
              </w:rPr>
            </w:pPr>
            <w:r>
              <w:rPr>
                <w:color w:val="000000"/>
                <w:sz w:val="21"/>
                <w:szCs w:val="21"/>
              </w:rPr>
              <w:t>氯化钠/%</w:t>
            </w:r>
          </w:p>
        </w:tc>
        <w:tc>
          <w:tcPr>
            <w:tcW w:w="3095"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0.40</w:t>
            </w:r>
            <w:r>
              <w:rPr>
                <w:rFonts w:ascii="Times New Roman"/>
                <w:color w:val="000000"/>
                <w:szCs w:val="21"/>
              </w:rPr>
              <w:t>～</w:t>
            </w:r>
            <w:r>
              <w:rPr>
                <w:rFonts w:ascii="Times New Roman"/>
                <w:color w:val="000000"/>
                <w:szCs w:val="21"/>
              </w:rPr>
              <w:t>1.0</w:t>
            </w:r>
            <w:r>
              <w:rPr>
                <w:rFonts w:ascii="Times New Roman" w:hint="eastAsia"/>
                <w:color w:val="000000"/>
                <w:szCs w:val="21"/>
              </w:rPr>
              <w:t>0</w:t>
            </w:r>
          </w:p>
        </w:tc>
        <w:tc>
          <w:tcPr>
            <w:tcW w:w="3096" w:type="dxa"/>
            <w:vAlign w:val="center"/>
          </w:tcPr>
          <w:p w:rsidR="00D64FC7" w:rsidRDefault="00EC10B9">
            <w:pPr>
              <w:pStyle w:val="af1"/>
              <w:ind w:firstLineChars="0" w:firstLine="0"/>
              <w:jc w:val="center"/>
              <w:rPr>
                <w:rFonts w:ascii="Times New Roman" w:eastAsia="黑体"/>
                <w:color w:val="000000"/>
                <w:szCs w:val="21"/>
              </w:rPr>
            </w:pPr>
            <w:r>
              <w:rPr>
                <w:rFonts w:ascii="Times New Roman" w:eastAsia="黑体"/>
                <w:color w:val="000000"/>
                <w:szCs w:val="21"/>
              </w:rPr>
              <w:t>0.40</w:t>
            </w:r>
            <w:r>
              <w:rPr>
                <w:rFonts w:ascii="Times New Roman"/>
                <w:color w:val="000000"/>
                <w:szCs w:val="21"/>
              </w:rPr>
              <w:t>～</w:t>
            </w:r>
            <w:r>
              <w:rPr>
                <w:rFonts w:ascii="Times New Roman"/>
                <w:color w:val="000000"/>
                <w:szCs w:val="21"/>
              </w:rPr>
              <w:t>1.0</w:t>
            </w:r>
            <w:r>
              <w:rPr>
                <w:rFonts w:ascii="Times New Roman" w:hint="eastAsia"/>
                <w:color w:val="000000"/>
                <w:szCs w:val="21"/>
              </w:rPr>
              <w:t>0</w:t>
            </w:r>
          </w:p>
        </w:tc>
      </w:tr>
      <w:tr w:rsidR="00D64FC7">
        <w:tc>
          <w:tcPr>
            <w:tcW w:w="9286" w:type="dxa"/>
            <w:gridSpan w:val="3"/>
            <w:vAlign w:val="center"/>
          </w:tcPr>
          <w:p w:rsidR="00D64FC7" w:rsidRDefault="00EC10B9">
            <w:pPr>
              <w:pStyle w:val="af1"/>
              <w:ind w:firstLineChars="0" w:firstLine="0"/>
              <w:jc w:val="left"/>
              <w:rPr>
                <w:rFonts w:ascii="Times New Roman" w:eastAsia="黑体"/>
                <w:color w:val="000000"/>
                <w:sz w:val="18"/>
                <w:szCs w:val="18"/>
              </w:rPr>
            </w:pPr>
            <w:r>
              <w:rPr>
                <w:rFonts w:ascii="Times New Roman"/>
                <w:color w:val="000000"/>
                <w:w w:val="105"/>
                <w:kern w:val="2"/>
                <w:sz w:val="18"/>
                <w:szCs w:val="18"/>
              </w:rPr>
              <w:t>注：总磷含量已经考虑了植酸酶的使用。</w:t>
            </w:r>
          </w:p>
        </w:tc>
      </w:tr>
    </w:tbl>
    <w:p w:rsidR="00D64FC7" w:rsidRDefault="00EC10B9">
      <w:pPr>
        <w:widowControl w:val="0"/>
        <w:spacing w:line="360" w:lineRule="auto"/>
        <w:ind w:firstLineChars="199" w:firstLine="479"/>
        <w:jc w:val="both"/>
        <w:outlineLvl w:val="2"/>
        <w:rPr>
          <w:rFonts w:ascii="Times New Roman" w:hAnsi="Times New Roman" w:cs="Times New Roman"/>
          <w:b/>
          <w:bCs/>
          <w:color w:val="000000"/>
          <w:kern w:val="2"/>
          <w:szCs w:val="22"/>
        </w:rPr>
      </w:pPr>
      <w:bookmarkStart w:id="28" w:name="_Toc130745778"/>
      <w:r>
        <w:rPr>
          <w:rFonts w:ascii="Times New Roman" w:hAnsi="Times New Roman" w:cs="Times New Roman" w:hint="eastAsia"/>
          <w:b/>
          <w:bCs/>
          <w:color w:val="000000"/>
          <w:kern w:val="2"/>
          <w:szCs w:val="22"/>
        </w:rPr>
        <w:lastRenderedPageBreak/>
        <w:t>4</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肉兔配合饲料卫生指标确定及验证</w:t>
      </w:r>
      <w:bookmarkEnd w:id="28"/>
    </w:p>
    <w:p w:rsidR="00D64FC7" w:rsidRDefault="00EC10B9">
      <w:pPr>
        <w:tabs>
          <w:tab w:val="left" w:pos="1745"/>
        </w:tabs>
        <w:spacing w:line="360" w:lineRule="auto"/>
        <w:ind w:firstLine="420"/>
        <w:rPr>
          <w:color w:val="000000"/>
        </w:rPr>
      </w:pPr>
      <w:r>
        <w:rPr>
          <w:rFonts w:ascii="Cambria Math" w:hAnsi="Cambria Math" w:cs="Cambria Math" w:hint="eastAsia"/>
          <w:color w:val="000000"/>
          <w:szCs w:val="21"/>
        </w:rPr>
        <w:t xml:space="preserve">  </w:t>
      </w:r>
      <w:r>
        <w:rPr>
          <w:rFonts w:ascii="Cambria Math" w:hAnsi="Cambria Math" w:cs="Cambria Math" w:hint="eastAsia"/>
          <w:color w:val="000000"/>
          <w:szCs w:val="21"/>
        </w:rPr>
        <w:t>国内外关于兔料的卫生指标研究非常缺乏，</w:t>
      </w:r>
      <w:r>
        <w:rPr>
          <w:rFonts w:hint="eastAsia"/>
          <w:color w:val="000000"/>
        </w:rPr>
        <w:t>结合我国肉兔饲料生产实践，</w:t>
      </w:r>
      <w:r>
        <w:rPr>
          <w:rFonts w:ascii="Cambria Math" w:hAnsi="Cambria Math" w:cs="Cambria Math" w:hint="eastAsia"/>
          <w:color w:val="000000"/>
          <w:szCs w:val="21"/>
        </w:rPr>
        <w:t>本标准规定肉兔配合饲料卫生标准符合《</w:t>
      </w:r>
      <w:r>
        <w:rPr>
          <w:color w:val="000000"/>
        </w:rPr>
        <w:t>饲料卫生标准</w:t>
      </w:r>
      <w:r>
        <w:rPr>
          <w:rFonts w:ascii="Cambria Math" w:hAnsi="Cambria Math" w:cs="Cambria Math" w:hint="eastAsia"/>
          <w:color w:val="000000"/>
          <w:szCs w:val="21"/>
        </w:rPr>
        <w:t>》（</w:t>
      </w:r>
      <w:r>
        <w:rPr>
          <w:color w:val="000000"/>
        </w:rPr>
        <w:t>GB</w:t>
      </w:r>
      <w:r>
        <w:rPr>
          <w:rFonts w:hint="eastAsia"/>
          <w:color w:val="000000"/>
        </w:rPr>
        <w:t xml:space="preserve"> </w:t>
      </w:r>
      <w:r>
        <w:rPr>
          <w:color w:val="000000"/>
        </w:rPr>
        <w:t>13078</w:t>
      </w:r>
      <w:r>
        <w:rPr>
          <w:rFonts w:ascii="Cambria Math" w:hAnsi="Cambria Math" w:cs="Cambria Math" w:hint="eastAsia"/>
          <w:color w:val="000000"/>
          <w:szCs w:val="21"/>
        </w:rPr>
        <w:t>）。</w:t>
      </w:r>
    </w:p>
    <w:p w:rsidR="00D64FC7" w:rsidRDefault="00EC10B9">
      <w:pPr>
        <w:spacing w:line="360" w:lineRule="auto"/>
        <w:rPr>
          <w:color w:val="000000"/>
        </w:rPr>
      </w:pPr>
      <w:r>
        <w:rPr>
          <w:rFonts w:ascii="Cambria Math" w:hAnsi="Cambria Math" w:cs="Cambria Math" w:hint="eastAsia"/>
          <w:color w:val="000000"/>
          <w:szCs w:val="21"/>
        </w:rPr>
        <w:t xml:space="preserve">    </w:t>
      </w:r>
      <w:r>
        <w:rPr>
          <w:rFonts w:ascii="Cambria Math" w:hAnsi="Cambria Math" w:cs="Cambria Math" w:hint="eastAsia"/>
          <w:color w:val="000000"/>
          <w:szCs w:val="21"/>
        </w:rPr>
        <w:t>由于</w:t>
      </w:r>
      <w:r>
        <w:rPr>
          <w:rFonts w:ascii="Cambria Math" w:hAnsi="Cambria Math" w:cs="Cambria Math"/>
          <w:color w:val="000000"/>
          <w:szCs w:val="21"/>
        </w:rPr>
        <w:t>GB13078</w:t>
      </w:r>
      <w:r>
        <w:rPr>
          <w:rFonts w:ascii="Cambria Math" w:hAnsi="Cambria Math" w:cs="Cambria Math"/>
          <w:color w:val="000000"/>
          <w:szCs w:val="21"/>
        </w:rPr>
        <w:t>对</w:t>
      </w:r>
      <w:r>
        <w:rPr>
          <w:rFonts w:ascii="Cambria Math" w:hAnsi="Cambria Math" w:cs="Cambria Math" w:hint="eastAsia"/>
          <w:color w:val="000000"/>
          <w:szCs w:val="21"/>
        </w:rPr>
        <w:t>肉兔配合饲料直接规定很少，本标准主要参考对配合饲料的要求进行验证。</w:t>
      </w:r>
      <w:r>
        <w:rPr>
          <w:rFonts w:ascii="Cambria Math" w:hAnsi="Cambria Math" w:cs="Cambria Math"/>
          <w:color w:val="000000"/>
          <w:szCs w:val="21"/>
        </w:rPr>
        <w:t>GB13078</w:t>
      </w:r>
      <w:r>
        <w:rPr>
          <w:rFonts w:ascii="Cambria Math" w:hAnsi="Cambria Math" w:cs="Cambria Math"/>
          <w:color w:val="000000"/>
          <w:szCs w:val="21"/>
        </w:rPr>
        <w:t>产品规定的相关卫生指标为：总砷、铅、汞、镉、</w:t>
      </w:r>
      <w:r>
        <w:rPr>
          <w:rFonts w:hint="eastAsia"/>
          <w:color w:val="000000"/>
        </w:rPr>
        <w:t>铬</w:t>
      </w:r>
      <w:r>
        <w:rPr>
          <w:rFonts w:ascii="Cambria Math" w:hAnsi="Cambria Math" w:cs="Cambria Math" w:hint="eastAsia"/>
          <w:color w:val="000000"/>
          <w:szCs w:val="21"/>
        </w:rPr>
        <w:t>、氟、亚硝酸盐、黄曲霉毒素</w:t>
      </w:r>
      <w:r>
        <w:rPr>
          <w:rFonts w:ascii="Cambria Math" w:hAnsi="Cambria Math" w:cs="Cambria Math"/>
          <w:color w:val="000000"/>
          <w:szCs w:val="21"/>
        </w:rPr>
        <w:t>B1</w:t>
      </w:r>
      <w:r>
        <w:rPr>
          <w:rFonts w:ascii="Cambria Math" w:hAnsi="Cambria Math" w:cs="Cambria Math"/>
          <w:color w:val="000000"/>
          <w:szCs w:val="21"/>
        </w:rPr>
        <w:t>、玉米</w:t>
      </w:r>
      <w:proofErr w:type="gramStart"/>
      <w:r>
        <w:rPr>
          <w:rFonts w:ascii="Cambria Math" w:hAnsi="Cambria Math" w:cs="Cambria Math"/>
          <w:color w:val="000000"/>
          <w:szCs w:val="21"/>
        </w:rPr>
        <w:t>赤</w:t>
      </w:r>
      <w:proofErr w:type="gramEnd"/>
      <w:r>
        <w:rPr>
          <w:rFonts w:ascii="Cambria Math" w:hAnsi="Cambria Math" w:cs="Cambria Math"/>
          <w:color w:val="000000"/>
          <w:szCs w:val="21"/>
        </w:rPr>
        <w:t>霉烯酮、</w:t>
      </w:r>
      <w:proofErr w:type="gramStart"/>
      <w:r>
        <w:rPr>
          <w:rFonts w:ascii="Cambria Math" w:hAnsi="Cambria Math" w:cs="Cambria Math"/>
          <w:color w:val="000000"/>
          <w:szCs w:val="21"/>
        </w:rPr>
        <w:t>脱氧雪腐镰刀菌</w:t>
      </w:r>
      <w:proofErr w:type="gramEnd"/>
      <w:r>
        <w:rPr>
          <w:rFonts w:ascii="Cambria Math" w:hAnsi="Cambria Math" w:cs="Cambria Math"/>
          <w:color w:val="000000"/>
          <w:szCs w:val="21"/>
        </w:rPr>
        <w:t>烯醇、</w:t>
      </w:r>
      <w:r>
        <w:rPr>
          <w:rFonts w:ascii="Cambria Math" w:hAnsi="Cambria Math" w:cs="Cambria Math"/>
          <w:color w:val="000000"/>
          <w:szCs w:val="21"/>
        </w:rPr>
        <w:t>T2</w:t>
      </w:r>
      <w:r>
        <w:rPr>
          <w:rFonts w:ascii="Cambria Math" w:hAnsi="Cambria Math" w:cs="Cambria Math"/>
          <w:color w:val="000000"/>
          <w:szCs w:val="21"/>
        </w:rPr>
        <w:t>毒素、</w:t>
      </w:r>
      <w:r>
        <w:rPr>
          <w:rFonts w:ascii="Cambria Math" w:hAnsi="Cambria Math" w:cs="Cambria Math" w:hint="eastAsia"/>
          <w:color w:val="000000"/>
          <w:szCs w:val="21"/>
        </w:rPr>
        <w:t>伏马毒素、</w:t>
      </w:r>
      <w:r>
        <w:rPr>
          <w:rFonts w:ascii="Cambria Math" w:hAnsi="Cambria Math" w:cs="Cambria Math"/>
          <w:color w:val="000000"/>
          <w:szCs w:val="21"/>
        </w:rPr>
        <w:t>氰化物、游离棉酚、异硫氰酸酯、多氯联苯、六六六、滴滴</w:t>
      </w:r>
      <w:r>
        <w:rPr>
          <w:rFonts w:ascii="Cambria Math" w:hAnsi="Cambria Math" w:cs="Cambria Math" w:hint="eastAsia"/>
          <w:color w:val="000000"/>
          <w:szCs w:val="21"/>
        </w:rPr>
        <w:t>涕、六氯苯、霉菌总数、沙门氏菌等</w:t>
      </w:r>
      <w:r>
        <w:rPr>
          <w:rFonts w:ascii="Cambria Math" w:hAnsi="Cambria Math" w:cs="Cambria Math" w:hint="eastAsia"/>
          <w:color w:val="000000"/>
          <w:szCs w:val="21"/>
        </w:rPr>
        <w:t>22</w:t>
      </w:r>
      <w:r>
        <w:rPr>
          <w:rFonts w:ascii="Cambria Math" w:hAnsi="Cambria Math" w:cs="Cambria Math"/>
          <w:color w:val="000000"/>
          <w:szCs w:val="21"/>
        </w:rPr>
        <w:t>项。标准起草小组</w:t>
      </w:r>
      <w:proofErr w:type="gramStart"/>
      <w:r>
        <w:rPr>
          <w:rFonts w:ascii="Cambria Math" w:hAnsi="Cambria Math" w:cs="Cambria Math"/>
          <w:color w:val="000000"/>
          <w:szCs w:val="21"/>
        </w:rPr>
        <w:t>取制标样品</w:t>
      </w:r>
      <w:proofErr w:type="gramEnd"/>
      <w:r>
        <w:rPr>
          <w:rFonts w:ascii="Cambria Math" w:hAnsi="Cambria Math" w:cs="Cambria Math" w:hint="eastAsia"/>
          <w:color w:val="000000"/>
          <w:szCs w:val="21"/>
        </w:rPr>
        <w:t>中的</w:t>
      </w:r>
      <w:r>
        <w:rPr>
          <w:rFonts w:ascii="Cambria Math" w:hAnsi="Cambria Math" w:cs="Cambria Math" w:hint="eastAsia"/>
          <w:color w:val="000000"/>
          <w:szCs w:val="21"/>
        </w:rPr>
        <w:t>4</w:t>
      </w:r>
      <w:r>
        <w:rPr>
          <w:rFonts w:ascii="Cambria Math" w:hAnsi="Cambria Math" w:cs="Cambria Math"/>
          <w:color w:val="000000"/>
          <w:szCs w:val="21"/>
        </w:rPr>
        <w:t>份样品按</w:t>
      </w:r>
      <w:r>
        <w:rPr>
          <w:rFonts w:ascii="Cambria Math" w:hAnsi="Cambria Math" w:cs="Cambria Math"/>
          <w:color w:val="000000"/>
          <w:szCs w:val="21"/>
        </w:rPr>
        <w:t>GB 13078</w:t>
      </w:r>
      <w:r>
        <w:rPr>
          <w:rFonts w:ascii="Cambria Math" w:hAnsi="Cambria Math" w:cs="Cambria Math"/>
          <w:color w:val="000000"/>
          <w:szCs w:val="21"/>
        </w:rPr>
        <w:t>规定的要求进行了验证，验证的结果表明</w:t>
      </w:r>
      <w:r>
        <w:rPr>
          <w:rFonts w:ascii="Cambria Math" w:hAnsi="Cambria Math" w:cs="Cambria Math" w:hint="eastAsia"/>
          <w:color w:val="000000"/>
          <w:szCs w:val="21"/>
        </w:rPr>
        <w:t>肉兔配合饲料各项卫生指标均满足</w:t>
      </w:r>
      <w:r>
        <w:rPr>
          <w:rFonts w:ascii="Cambria Math" w:hAnsi="Cambria Math" w:cs="Cambria Math"/>
          <w:color w:val="000000"/>
          <w:szCs w:val="21"/>
        </w:rPr>
        <w:t>GB13078</w:t>
      </w:r>
      <w:r>
        <w:rPr>
          <w:rFonts w:ascii="Cambria Math" w:hAnsi="Cambria Math" w:cs="Cambria Math"/>
          <w:color w:val="000000"/>
          <w:szCs w:val="21"/>
        </w:rPr>
        <w:t>的要求。验证结果见附表</w:t>
      </w:r>
      <w:r>
        <w:rPr>
          <w:rFonts w:ascii="Cambria Math" w:hAnsi="Cambria Math" w:cs="Cambria Math" w:hint="eastAsia"/>
          <w:color w:val="000000"/>
          <w:szCs w:val="21"/>
        </w:rPr>
        <w:t>2-1</w:t>
      </w:r>
      <w:r>
        <w:rPr>
          <w:rFonts w:ascii="Cambria Math" w:hAnsi="Cambria Math" w:cs="Cambria Math" w:hint="eastAsia"/>
          <w:color w:val="000000"/>
          <w:szCs w:val="21"/>
        </w:rPr>
        <w:t>和</w:t>
      </w:r>
      <w:r>
        <w:rPr>
          <w:rFonts w:ascii="Cambria Math" w:hAnsi="Cambria Math" w:cs="Cambria Math" w:hint="eastAsia"/>
          <w:color w:val="000000"/>
          <w:szCs w:val="21"/>
        </w:rPr>
        <w:t>2-2</w:t>
      </w:r>
      <w:r>
        <w:rPr>
          <w:rFonts w:ascii="Cambria Math" w:hAnsi="Cambria Math" w:cs="Cambria Math"/>
          <w:color w:val="000000"/>
          <w:szCs w:val="21"/>
        </w:rPr>
        <w:t>。</w:t>
      </w:r>
    </w:p>
    <w:p w:rsidR="00D64FC7" w:rsidRDefault="00EC10B9">
      <w:pPr>
        <w:widowControl w:val="0"/>
        <w:spacing w:line="360" w:lineRule="auto"/>
        <w:ind w:firstLineChars="199" w:firstLine="479"/>
        <w:jc w:val="both"/>
        <w:outlineLvl w:val="2"/>
        <w:rPr>
          <w:rFonts w:ascii="Times New Roman" w:hAnsi="Times New Roman" w:cs="Times New Roman"/>
          <w:b/>
          <w:bCs/>
          <w:color w:val="000000"/>
          <w:kern w:val="2"/>
          <w:szCs w:val="22"/>
        </w:rPr>
      </w:pPr>
      <w:bookmarkStart w:id="29" w:name="_Toc130745779"/>
      <w:r>
        <w:rPr>
          <w:rFonts w:ascii="Times New Roman" w:hAnsi="Times New Roman" w:cs="Times New Roman" w:hint="eastAsia"/>
          <w:b/>
          <w:bCs/>
          <w:color w:val="000000"/>
          <w:kern w:val="2"/>
          <w:szCs w:val="22"/>
        </w:rPr>
        <w:t>5</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肉兔配合饲料取样和检测</w:t>
      </w:r>
      <w:bookmarkEnd w:id="29"/>
    </w:p>
    <w:p w:rsidR="00D64FC7" w:rsidRDefault="00EC10B9">
      <w:pPr>
        <w:spacing w:line="360" w:lineRule="auto"/>
        <w:ind w:firstLine="420"/>
        <w:rPr>
          <w:rFonts w:ascii="Times New Roman" w:hAnsi="Times New Roman" w:cs="Times New Roman"/>
          <w:color w:val="000000"/>
          <w:szCs w:val="21"/>
        </w:rPr>
      </w:pP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鉴于肉兔配合饲料和其他畜禽饲料在取样和营养指标测定方法方面的一致性，本标准规定肉兔配合饲料取样和营养指标检测方法遵守国标规定，其中中性洗涤纤维无国标检测方法，采用行业标准</w:t>
      </w:r>
      <w:r>
        <w:rPr>
          <w:rFonts w:ascii="Times New Roman" w:hAnsi="Times New Roman" w:cs="Times New Roman"/>
          <w:color w:val="000000"/>
          <w:szCs w:val="21"/>
        </w:rPr>
        <w:t>按</w:t>
      </w:r>
      <w:r>
        <w:rPr>
          <w:rFonts w:ascii="Times New Roman" w:hAnsi="Times New Roman" w:cs="Times New Roman" w:hint="eastAsia"/>
          <w:color w:val="000000"/>
          <w:szCs w:val="21"/>
        </w:rPr>
        <w:t>《饲料中性洗涤纤维（</w:t>
      </w:r>
      <w:r>
        <w:rPr>
          <w:rFonts w:ascii="Times New Roman" w:hAnsi="Times New Roman" w:cs="Times New Roman" w:hint="eastAsia"/>
          <w:color w:val="000000"/>
          <w:szCs w:val="21"/>
        </w:rPr>
        <w:t>NDF</w:t>
      </w:r>
      <w:r>
        <w:rPr>
          <w:rFonts w:ascii="Times New Roman" w:hAnsi="Times New Roman" w:cs="Times New Roman" w:hint="eastAsia"/>
          <w:color w:val="000000"/>
          <w:szCs w:val="21"/>
        </w:rPr>
        <w:t>）的测定》（</w:t>
      </w:r>
      <w:r>
        <w:rPr>
          <w:rFonts w:ascii="Times New Roman" w:hAnsi="Times New Roman" w:cs="Times New Roman"/>
          <w:color w:val="000000"/>
          <w:szCs w:val="21"/>
        </w:rPr>
        <w:t>NY/T</w:t>
      </w:r>
      <w:r>
        <w:rPr>
          <w:rFonts w:ascii="Times New Roman" w:hAnsi="Times New Roman" w:cs="Times New Roman" w:hint="eastAsia"/>
          <w:color w:val="000000"/>
          <w:szCs w:val="21"/>
        </w:rPr>
        <w:t xml:space="preserve"> </w:t>
      </w:r>
      <w:r>
        <w:rPr>
          <w:rFonts w:ascii="Times New Roman" w:hAnsi="Times New Roman" w:cs="Times New Roman"/>
          <w:color w:val="000000"/>
          <w:szCs w:val="21"/>
        </w:rPr>
        <w:t>1459</w:t>
      </w:r>
      <w:r>
        <w:rPr>
          <w:rFonts w:ascii="Times New Roman" w:hAnsi="Times New Roman" w:cs="Times New Roman" w:hint="eastAsia"/>
          <w:color w:val="000000"/>
          <w:szCs w:val="21"/>
        </w:rPr>
        <w:t>）检测方法。</w:t>
      </w:r>
    </w:p>
    <w:p w:rsidR="00D64FC7" w:rsidRDefault="00EC10B9">
      <w:pPr>
        <w:widowControl w:val="0"/>
        <w:spacing w:line="480" w:lineRule="exact"/>
        <w:ind w:firstLineChars="199" w:firstLine="479"/>
        <w:jc w:val="both"/>
        <w:outlineLvl w:val="2"/>
        <w:rPr>
          <w:rFonts w:ascii="Times New Roman" w:hAnsi="Times New Roman" w:cs="Times New Roman"/>
          <w:b/>
          <w:bCs/>
          <w:color w:val="000000"/>
          <w:kern w:val="2"/>
          <w:szCs w:val="22"/>
        </w:rPr>
      </w:pPr>
      <w:bookmarkStart w:id="30" w:name="_Toc130745780"/>
      <w:r>
        <w:rPr>
          <w:rFonts w:ascii="Times New Roman" w:hAnsi="Times New Roman" w:cs="Times New Roman" w:hint="eastAsia"/>
          <w:b/>
          <w:bCs/>
          <w:color w:val="000000"/>
          <w:kern w:val="2"/>
          <w:szCs w:val="22"/>
        </w:rPr>
        <w:t>6</w:t>
      </w:r>
      <w:r>
        <w:rPr>
          <w:rFonts w:ascii="Times New Roman" w:hAnsi="Times New Roman" w:cs="Times New Roman"/>
          <w:b/>
          <w:bCs/>
          <w:color w:val="000000"/>
          <w:kern w:val="2"/>
          <w:szCs w:val="22"/>
        </w:rPr>
        <w:t>）</w:t>
      </w:r>
      <w:r>
        <w:rPr>
          <w:rFonts w:ascii="Times New Roman" w:hAnsi="Times New Roman" w:cs="Times New Roman" w:hint="eastAsia"/>
          <w:b/>
          <w:bCs/>
          <w:color w:val="000000"/>
          <w:kern w:val="2"/>
          <w:szCs w:val="22"/>
        </w:rPr>
        <w:t>检验规则、判定规则和</w:t>
      </w:r>
      <w:r>
        <w:rPr>
          <w:rFonts w:ascii="Times New Roman" w:hAnsi="Times New Roman" w:cs="Times New Roman"/>
          <w:b/>
          <w:bCs/>
          <w:color w:val="000000"/>
          <w:kern w:val="2"/>
          <w:szCs w:val="22"/>
        </w:rPr>
        <w:t>标签、包装、运输和贮存</w:t>
      </w:r>
      <w:bookmarkEnd w:id="30"/>
    </w:p>
    <w:p w:rsidR="00D64FC7" w:rsidRDefault="00EC10B9">
      <w:pPr>
        <w:widowControl w:val="0"/>
        <w:spacing w:line="480" w:lineRule="exact"/>
        <w:ind w:firstLineChars="199" w:firstLine="478"/>
        <w:jc w:val="both"/>
        <w:rPr>
          <w:rFonts w:ascii="Times New Roman" w:hAnsi="Times New Roman" w:cs="Times New Roman"/>
          <w:color w:val="000000"/>
          <w:szCs w:val="21"/>
        </w:rPr>
      </w:pPr>
      <w:r>
        <w:rPr>
          <w:rFonts w:ascii="Times New Roman" w:hAnsi="Times New Roman" w:cs="Times New Roman" w:hint="eastAsia"/>
          <w:color w:val="000000"/>
          <w:szCs w:val="21"/>
        </w:rPr>
        <w:t>鉴于肉兔配合饲料与其他畜禽饲料在检验规则、判定规则和</w:t>
      </w:r>
      <w:r>
        <w:rPr>
          <w:rFonts w:ascii="Times New Roman" w:hAnsi="Times New Roman" w:cs="Times New Roman"/>
          <w:color w:val="000000"/>
          <w:szCs w:val="21"/>
        </w:rPr>
        <w:t>标签、包装、运输和贮存</w:t>
      </w:r>
      <w:r>
        <w:rPr>
          <w:rFonts w:ascii="Times New Roman" w:hAnsi="Times New Roman" w:cs="Times New Roman" w:hint="eastAsia"/>
          <w:color w:val="000000"/>
          <w:szCs w:val="21"/>
        </w:rPr>
        <w:t>要求具有一致性，本标准规定肉兔配合饲料检验规则、判定规则和</w:t>
      </w:r>
      <w:r>
        <w:rPr>
          <w:rFonts w:ascii="Times New Roman" w:hAnsi="Times New Roman" w:cs="Times New Roman"/>
          <w:color w:val="000000"/>
          <w:szCs w:val="21"/>
        </w:rPr>
        <w:t>标签、包装、运输和贮存</w:t>
      </w:r>
      <w:r>
        <w:rPr>
          <w:rFonts w:ascii="Times New Roman" w:hAnsi="Times New Roman" w:cs="Times New Roman" w:hint="eastAsia"/>
          <w:color w:val="000000"/>
          <w:szCs w:val="21"/>
        </w:rPr>
        <w:t>主要要求参照《仔猪、生长育肥猪配合饲料》（</w:t>
      </w:r>
      <w:r>
        <w:rPr>
          <w:rFonts w:ascii="Times New Roman" w:hAnsi="Times New Roman" w:cs="Times New Roman" w:hint="eastAsia"/>
          <w:color w:val="000000"/>
          <w:szCs w:val="21"/>
        </w:rPr>
        <w:t>GB/T 5915-2020</w:t>
      </w:r>
      <w:r>
        <w:rPr>
          <w:rFonts w:ascii="Times New Roman" w:hAnsi="Times New Roman" w:cs="Times New Roman" w:hint="eastAsia"/>
          <w:color w:val="000000"/>
          <w:szCs w:val="21"/>
        </w:rPr>
        <w:t>）规定执行，同时结合肉兔配合饲料生产特点，规定“组批：以相同原料、相同生产工艺、连续生产或同一班次生产的同一规格的产品为一批，但每批产品不得超过</w:t>
      </w:r>
      <w:r>
        <w:rPr>
          <w:rFonts w:ascii="Times New Roman" w:hAnsi="Times New Roman" w:cs="Times New Roman"/>
          <w:color w:val="000000"/>
          <w:szCs w:val="21"/>
        </w:rPr>
        <w:t>150 t</w:t>
      </w:r>
      <w:r>
        <w:rPr>
          <w:rFonts w:ascii="Times New Roman" w:hAnsi="Times New Roman" w:cs="Times New Roman" w:hint="eastAsia"/>
          <w:color w:val="000000"/>
          <w:szCs w:val="21"/>
        </w:rPr>
        <w:t>；出厂检验项目为外观与性状、水分、粗蛋白质和粗纤维”。</w:t>
      </w:r>
    </w:p>
    <w:p w:rsidR="00D64FC7" w:rsidRDefault="00EC10B9">
      <w:pPr>
        <w:widowControl w:val="0"/>
        <w:spacing w:line="480" w:lineRule="exact"/>
        <w:ind w:firstLineChars="199" w:firstLine="479"/>
        <w:jc w:val="both"/>
        <w:outlineLvl w:val="2"/>
        <w:rPr>
          <w:rFonts w:ascii="Times New Roman" w:hAnsi="Times New Roman" w:cs="Times New Roman"/>
          <w:color w:val="000000"/>
          <w:szCs w:val="21"/>
        </w:rPr>
      </w:pPr>
      <w:bookmarkStart w:id="31" w:name="_Toc130745781"/>
      <w:r>
        <w:rPr>
          <w:rFonts w:ascii="Times New Roman" w:hAnsi="Times New Roman" w:cs="Times New Roman" w:hint="eastAsia"/>
          <w:b/>
          <w:bCs/>
          <w:color w:val="000000"/>
          <w:kern w:val="2"/>
          <w:szCs w:val="22"/>
        </w:rPr>
        <w:t>7</w:t>
      </w:r>
      <w:r>
        <w:rPr>
          <w:rFonts w:ascii="Times New Roman" w:hAnsi="Times New Roman" w:cs="Times New Roman"/>
          <w:b/>
          <w:bCs/>
          <w:color w:val="000000"/>
          <w:kern w:val="2"/>
          <w:szCs w:val="22"/>
        </w:rPr>
        <w:t>）保质期的规定</w:t>
      </w:r>
      <w:bookmarkEnd w:id="31"/>
    </w:p>
    <w:p w:rsidR="00D64FC7" w:rsidRDefault="00EC10B9">
      <w:pPr>
        <w:widowControl w:val="0"/>
        <w:spacing w:line="480" w:lineRule="exact"/>
        <w:ind w:firstLineChars="199" w:firstLine="478"/>
        <w:jc w:val="both"/>
        <w:rPr>
          <w:rFonts w:ascii="Times New Roman" w:hAnsi="Times New Roman" w:cs="Times New Roman"/>
          <w:color w:val="000000"/>
          <w:szCs w:val="21"/>
        </w:rPr>
      </w:pPr>
      <w:r>
        <w:rPr>
          <w:rFonts w:ascii="Times New Roman" w:hAnsi="Times New Roman" w:cs="Times New Roman" w:hint="eastAsia"/>
          <w:color w:val="000000"/>
          <w:szCs w:val="21"/>
        </w:rPr>
        <w:t>根据收集的企业标准和采集样品的饲料标签，饲料企业标签保证高温（</w:t>
      </w:r>
      <w:r>
        <w:rPr>
          <w:rFonts w:ascii="Times New Roman" w:hAnsi="Times New Roman" w:cs="Times New Roman" w:hint="eastAsia"/>
          <w:color w:val="000000"/>
          <w:szCs w:val="21"/>
        </w:rPr>
        <w:t>6</w:t>
      </w:r>
      <w:r>
        <w:rPr>
          <w:rFonts w:ascii="Times New Roman" w:hAnsi="Times New Roman" w:cs="Times New Roman" w:hint="eastAsia"/>
          <w:color w:val="000000"/>
          <w:szCs w:val="21"/>
        </w:rPr>
        <w:t>～</w:t>
      </w:r>
      <w:r>
        <w:rPr>
          <w:rFonts w:ascii="Times New Roman" w:hAnsi="Times New Roman" w:cs="Times New Roman" w:hint="eastAsia"/>
          <w:color w:val="000000"/>
          <w:szCs w:val="21"/>
        </w:rPr>
        <w:t>9</w:t>
      </w:r>
      <w:r>
        <w:rPr>
          <w:rFonts w:ascii="Times New Roman" w:hAnsi="Times New Roman" w:cs="Times New Roman" w:hint="eastAsia"/>
          <w:color w:val="000000"/>
          <w:szCs w:val="21"/>
        </w:rPr>
        <w:t>月）季节，兔料保质期为</w:t>
      </w:r>
      <w:r>
        <w:rPr>
          <w:rFonts w:ascii="Times New Roman" w:hAnsi="Times New Roman" w:cs="Times New Roman" w:hint="eastAsia"/>
          <w:color w:val="000000"/>
          <w:szCs w:val="21"/>
        </w:rPr>
        <w:t>45</w:t>
      </w:r>
      <w:r>
        <w:rPr>
          <w:rFonts w:ascii="Times New Roman" w:hAnsi="Times New Roman" w:cs="Times New Roman" w:hint="eastAsia"/>
          <w:color w:val="000000"/>
          <w:szCs w:val="21"/>
        </w:rPr>
        <w:t>天，常温或低温季节，兔料保质期为</w:t>
      </w:r>
      <w:r>
        <w:rPr>
          <w:rFonts w:ascii="Times New Roman" w:hAnsi="Times New Roman" w:cs="Times New Roman" w:hint="eastAsia"/>
          <w:color w:val="000000"/>
          <w:szCs w:val="21"/>
        </w:rPr>
        <w:t>2</w:t>
      </w:r>
      <w:r>
        <w:rPr>
          <w:rFonts w:ascii="Times New Roman" w:hAnsi="Times New Roman" w:cs="Times New Roman" w:hint="eastAsia"/>
          <w:color w:val="000000"/>
          <w:szCs w:val="21"/>
        </w:rPr>
        <w:t>个月，在包装严密的情况下，在保质期内完全确保质量。因此，本文件未对保质期做规定，按照标签标准的要求，产品保质期应与标签中标明的保质期一致。</w:t>
      </w:r>
    </w:p>
    <w:p w:rsidR="00D64FC7" w:rsidRDefault="00EC10B9">
      <w:pPr>
        <w:widowControl w:val="0"/>
        <w:spacing w:line="480" w:lineRule="exact"/>
        <w:jc w:val="both"/>
        <w:outlineLvl w:val="0"/>
        <w:rPr>
          <w:rFonts w:ascii="Times New Roman" w:eastAsia="黑体" w:hAnsi="Times New Roman" w:cs="Times New Roman"/>
          <w:bCs/>
          <w:color w:val="000000"/>
          <w:sz w:val="30"/>
          <w:szCs w:val="30"/>
        </w:rPr>
      </w:pPr>
      <w:r>
        <w:rPr>
          <w:rFonts w:ascii="Times New Roman" w:eastAsia="黑体" w:hAnsi="Times New Roman" w:cs="Times New Roman" w:hint="eastAsia"/>
          <w:bCs/>
          <w:color w:val="000000"/>
          <w:sz w:val="30"/>
          <w:szCs w:val="30"/>
        </w:rPr>
        <w:t xml:space="preserve">   </w:t>
      </w:r>
      <w:bookmarkStart w:id="32" w:name="_Toc130745782"/>
      <w:r>
        <w:rPr>
          <w:rFonts w:ascii="Times New Roman" w:eastAsia="黑体" w:hAnsi="Times New Roman" w:cs="Times New Roman" w:hint="eastAsia"/>
          <w:bCs/>
          <w:color w:val="000000"/>
          <w:sz w:val="30"/>
          <w:szCs w:val="30"/>
        </w:rPr>
        <w:t>四、与国际、国外同类标准技术内容的对比情况</w:t>
      </w:r>
      <w:bookmarkEnd w:id="32"/>
    </w:p>
    <w:p w:rsidR="00D64FC7" w:rsidRDefault="00EC10B9">
      <w:pPr>
        <w:widowControl w:val="0"/>
        <w:spacing w:line="480" w:lineRule="exact"/>
        <w:jc w:val="both"/>
        <w:rPr>
          <w:rFonts w:ascii="Times New Roman" w:eastAsia="黑体" w:hAnsi="Times New Roman" w:cs="Times New Roman"/>
          <w:bCs/>
          <w:color w:val="000000"/>
          <w:sz w:val="30"/>
          <w:szCs w:val="30"/>
        </w:rPr>
      </w:pPr>
      <w:r>
        <w:rPr>
          <w:rFonts w:ascii="Times New Roman" w:eastAsia="黑体" w:hAnsi="Times New Roman" w:cs="Times New Roman" w:hint="eastAsia"/>
          <w:bCs/>
          <w:color w:val="000000"/>
          <w:sz w:val="30"/>
          <w:szCs w:val="30"/>
        </w:rPr>
        <w:t xml:space="preserve">   </w:t>
      </w:r>
      <w:r>
        <w:rPr>
          <w:rFonts w:ascii="Times New Roman" w:hAnsi="Times New Roman" w:cs="Times New Roman" w:hint="eastAsia"/>
          <w:color w:val="000000"/>
        </w:rPr>
        <w:t>无</w:t>
      </w:r>
    </w:p>
    <w:p w:rsidR="00D64FC7" w:rsidRDefault="00EC10B9">
      <w:pPr>
        <w:pStyle w:val="af1"/>
        <w:spacing w:line="480" w:lineRule="exact"/>
        <w:ind w:leftChars="-50" w:left="-120" w:firstLine="600"/>
        <w:outlineLvl w:val="0"/>
        <w:rPr>
          <w:rFonts w:ascii="Times New Roman"/>
          <w:b/>
          <w:color w:val="000000"/>
          <w:sz w:val="24"/>
          <w:szCs w:val="24"/>
        </w:rPr>
      </w:pPr>
      <w:bookmarkStart w:id="33" w:name="_Toc130745783"/>
      <w:r>
        <w:rPr>
          <w:rFonts w:ascii="Times New Roman" w:eastAsia="黑体" w:hint="eastAsia"/>
          <w:bCs/>
          <w:color w:val="000000"/>
          <w:sz w:val="30"/>
          <w:szCs w:val="30"/>
        </w:rPr>
        <w:t>五</w:t>
      </w:r>
      <w:r>
        <w:rPr>
          <w:rFonts w:ascii="Times New Roman" w:eastAsia="黑体"/>
          <w:bCs/>
          <w:color w:val="000000"/>
          <w:sz w:val="30"/>
          <w:szCs w:val="30"/>
        </w:rPr>
        <w:t>、采用国际标准</w:t>
      </w:r>
      <w:bookmarkEnd w:id="33"/>
    </w:p>
    <w:p w:rsidR="00D64FC7" w:rsidRDefault="00EC10B9">
      <w:pPr>
        <w:pStyle w:val="af1"/>
        <w:spacing w:line="480" w:lineRule="exact"/>
        <w:ind w:firstLine="480"/>
        <w:rPr>
          <w:rFonts w:ascii="Times New Roman"/>
          <w:color w:val="000000"/>
          <w:sz w:val="24"/>
          <w:szCs w:val="24"/>
        </w:rPr>
      </w:pPr>
      <w:r>
        <w:rPr>
          <w:rFonts w:ascii="Times New Roman"/>
          <w:color w:val="000000"/>
          <w:sz w:val="24"/>
          <w:szCs w:val="24"/>
        </w:rPr>
        <w:t>本标准没有采用国际标准。</w:t>
      </w:r>
    </w:p>
    <w:p w:rsidR="00D64FC7" w:rsidRDefault="00EC10B9">
      <w:pPr>
        <w:pStyle w:val="af1"/>
        <w:spacing w:line="480" w:lineRule="exact"/>
        <w:ind w:leftChars="-50" w:left="-120" w:firstLine="600"/>
        <w:outlineLvl w:val="0"/>
        <w:rPr>
          <w:rFonts w:ascii="Times New Roman"/>
          <w:b/>
          <w:color w:val="000000"/>
          <w:sz w:val="24"/>
          <w:szCs w:val="24"/>
        </w:rPr>
      </w:pPr>
      <w:bookmarkStart w:id="34" w:name="_Toc130745784"/>
      <w:r>
        <w:rPr>
          <w:rFonts w:ascii="Times New Roman" w:eastAsia="黑体" w:hint="eastAsia"/>
          <w:bCs/>
          <w:color w:val="000000"/>
          <w:sz w:val="30"/>
          <w:szCs w:val="30"/>
        </w:rPr>
        <w:lastRenderedPageBreak/>
        <w:t>六</w:t>
      </w:r>
      <w:r>
        <w:rPr>
          <w:rFonts w:ascii="Times New Roman" w:eastAsia="黑体"/>
          <w:bCs/>
          <w:color w:val="000000"/>
          <w:sz w:val="30"/>
          <w:szCs w:val="30"/>
        </w:rPr>
        <w:t>、与现行法律法规和强制性标准的关系</w:t>
      </w:r>
      <w:bookmarkEnd w:id="34"/>
    </w:p>
    <w:p w:rsidR="00D64FC7" w:rsidRDefault="00EC10B9">
      <w:pPr>
        <w:spacing w:line="480" w:lineRule="exact"/>
        <w:ind w:leftChars="-50" w:left="-120" w:firstLineChars="200" w:firstLine="480"/>
        <w:rPr>
          <w:rFonts w:ascii="Times New Roman" w:hAnsi="Times New Roman" w:cs="Times New Roman"/>
          <w:color w:val="000000"/>
        </w:rPr>
      </w:pPr>
      <w:r>
        <w:rPr>
          <w:rFonts w:ascii="Times New Roman" w:hAnsi="Times New Roman" w:cs="Times New Roman" w:hint="eastAsia"/>
          <w:color w:val="000000"/>
        </w:rPr>
        <w:t>本标准引用了国内饲料产品相关的法律法规和强制性标准，与法律法规和强制性标准保持高度一致性。</w:t>
      </w:r>
    </w:p>
    <w:p w:rsidR="00D64FC7" w:rsidRDefault="00EC10B9">
      <w:pPr>
        <w:spacing w:beforeLines="50" w:before="163" w:afterLines="50" w:after="163" w:line="480" w:lineRule="exact"/>
        <w:ind w:leftChars="-50" w:left="-120" w:firstLineChars="200" w:firstLine="600"/>
        <w:outlineLvl w:val="0"/>
        <w:rPr>
          <w:rFonts w:ascii="Times New Roman" w:eastAsia="黑体" w:hAnsi="Times New Roman" w:cs="Times New Roman"/>
          <w:bCs/>
          <w:color w:val="000000"/>
          <w:sz w:val="30"/>
          <w:szCs w:val="30"/>
        </w:rPr>
      </w:pPr>
      <w:bookmarkStart w:id="35" w:name="_Toc130745785"/>
      <w:r>
        <w:rPr>
          <w:rFonts w:ascii="Times New Roman" w:eastAsia="黑体" w:hAnsi="Times New Roman" w:cs="Times New Roman" w:hint="eastAsia"/>
          <w:bCs/>
          <w:color w:val="000000"/>
          <w:sz w:val="30"/>
          <w:szCs w:val="30"/>
        </w:rPr>
        <w:t>七</w:t>
      </w:r>
      <w:r>
        <w:rPr>
          <w:rFonts w:ascii="Times New Roman" w:eastAsia="黑体" w:hAnsi="Times New Roman" w:cs="Times New Roman"/>
          <w:bCs/>
          <w:color w:val="000000"/>
          <w:sz w:val="30"/>
          <w:szCs w:val="30"/>
        </w:rPr>
        <w:t>、重大分歧意见的处理经过和依据</w:t>
      </w:r>
      <w:bookmarkEnd w:id="35"/>
    </w:p>
    <w:p w:rsidR="00D64FC7" w:rsidRDefault="00EC10B9">
      <w:pPr>
        <w:spacing w:line="480" w:lineRule="exact"/>
        <w:ind w:firstLineChars="200" w:firstLine="480"/>
        <w:rPr>
          <w:rFonts w:ascii="Times New Roman" w:hAnsi="Times New Roman" w:cs="Times New Roman"/>
          <w:color w:val="000000"/>
        </w:rPr>
      </w:pPr>
      <w:r>
        <w:rPr>
          <w:rFonts w:ascii="Times New Roman" w:hAnsi="Times New Roman" w:cs="Times New Roman"/>
          <w:color w:val="000000"/>
        </w:rPr>
        <w:t>在制定行业标准的过程中起草单位广泛征求了意见，并经过多次多层面反复磋商，未出现重大分歧。</w:t>
      </w:r>
    </w:p>
    <w:p w:rsidR="00D64FC7" w:rsidRDefault="00EC10B9">
      <w:pPr>
        <w:spacing w:line="480" w:lineRule="exact"/>
        <w:ind w:leftChars="-50" w:left="-120" w:firstLineChars="200" w:firstLine="600"/>
        <w:outlineLvl w:val="0"/>
        <w:rPr>
          <w:rFonts w:ascii="Times New Roman" w:hAnsi="Times New Roman" w:cs="Times New Roman"/>
          <w:b/>
          <w:color w:val="000000"/>
        </w:rPr>
      </w:pPr>
      <w:bookmarkStart w:id="36" w:name="_Toc130745786"/>
      <w:r>
        <w:rPr>
          <w:rFonts w:ascii="Times New Roman" w:eastAsia="黑体" w:hAnsi="Times New Roman" w:cs="Times New Roman" w:hint="eastAsia"/>
          <w:bCs/>
          <w:color w:val="000000"/>
          <w:sz w:val="30"/>
          <w:szCs w:val="30"/>
        </w:rPr>
        <w:t>八</w:t>
      </w:r>
      <w:r>
        <w:rPr>
          <w:rFonts w:ascii="Times New Roman" w:eastAsia="黑体" w:hAnsi="Times New Roman" w:cs="Times New Roman"/>
          <w:bCs/>
          <w:color w:val="000000"/>
          <w:sz w:val="30"/>
          <w:szCs w:val="30"/>
        </w:rPr>
        <w:t>、</w:t>
      </w:r>
      <w:r>
        <w:rPr>
          <w:rFonts w:ascii="Times New Roman" w:eastAsia="黑体" w:hAnsi="Times New Roman" w:cs="Times New Roman" w:hint="eastAsia"/>
          <w:bCs/>
          <w:color w:val="000000"/>
          <w:sz w:val="30"/>
          <w:szCs w:val="30"/>
        </w:rPr>
        <w:t>涉及专利的有关说明</w:t>
      </w:r>
      <w:bookmarkEnd w:id="36"/>
    </w:p>
    <w:p w:rsidR="00D64FC7" w:rsidRDefault="00EC10B9">
      <w:pPr>
        <w:spacing w:beforeLines="50" w:before="163" w:afterLines="50" w:after="163" w:line="480" w:lineRule="exact"/>
        <w:ind w:leftChars="-50" w:left="-120" w:firstLineChars="200" w:firstLine="480"/>
        <w:rPr>
          <w:rFonts w:ascii="Times New Roman" w:hAnsi="Times New Roman" w:cs="Times New Roman"/>
          <w:color w:val="000000"/>
        </w:rPr>
      </w:pPr>
      <w:r>
        <w:rPr>
          <w:rFonts w:ascii="Times New Roman" w:hAnsi="Times New Roman" w:cs="Times New Roman" w:hint="eastAsia"/>
          <w:color w:val="000000"/>
        </w:rPr>
        <w:t xml:space="preserve">  </w:t>
      </w:r>
      <w:r>
        <w:rPr>
          <w:rFonts w:ascii="Times New Roman" w:hAnsi="Times New Roman" w:cs="Times New Roman" w:hint="eastAsia"/>
          <w:color w:val="000000"/>
        </w:rPr>
        <w:t>无。</w:t>
      </w:r>
    </w:p>
    <w:p w:rsidR="00D64FC7" w:rsidRDefault="00EC10B9">
      <w:pPr>
        <w:spacing w:beforeLines="50" w:before="163" w:afterLines="50" w:after="163" w:line="480" w:lineRule="exact"/>
        <w:ind w:leftChars="-50" w:left="-120" w:firstLineChars="200" w:firstLine="600"/>
        <w:outlineLvl w:val="0"/>
        <w:rPr>
          <w:rFonts w:ascii="Times New Roman" w:eastAsia="黑体" w:hAnsi="Times New Roman" w:cs="Times New Roman"/>
          <w:bCs/>
          <w:color w:val="000000"/>
          <w:sz w:val="30"/>
          <w:szCs w:val="30"/>
        </w:rPr>
      </w:pPr>
      <w:bookmarkStart w:id="37" w:name="_Toc130745787"/>
      <w:r>
        <w:rPr>
          <w:rFonts w:ascii="Times New Roman" w:eastAsia="黑体" w:hAnsi="Times New Roman" w:cs="Times New Roman" w:hint="eastAsia"/>
          <w:bCs/>
          <w:color w:val="000000"/>
          <w:sz w:val="30"/>
          <w:szCs w:val="30"/>
        </w:rPr>
        <w:t>九</w:t>
      </w:r>
      <w:r>
        <w:rPr>
          <w:rFonts w:ascii="Times New Roman" w:eastAsia="黑体" w:hAnsi="Times New Roman" w:cs="Times New Roman"/>
          <w:bCs/>
          <w:color w:val="000000"/>
          <w:sz w:val="30"/>
          <w:szCs w:val="30"/>
        </w:rPr>
        <w:t>、贯彻标准的要求和措施建议</w:t>
      </w:r>
      <w:bookmarkEnd w:id="37"/>
    </w:p>
    <w:p w:rsidR="00D64FC7" w:rsidRDefault="00EC10B9">
      <w:pPr>
        <w:spacing w:line="480" w:lineRule="exact"/>
        <w:ind w:leftChars="-50" w:left="-120" w:firstLineChars="200" w:firstLine="600"/>
        <w:rPr>
          <w:rFonts w:ascii="Times New Roman" w:eastAsia="黑体" w:hAnsi="Times New Roman" w:cs="Times New Roman"/>
          <w:bCs/>
          <w:color w:val="000000"/>
          <w:sz w:val="30"/>
          <w:szCs w:val="30"/>
        </w:rPr>
      </w:pPr>
      <w:r>
        <w:rPr>
          <w:rFonts w:ascii="Times New Roman" w:eastAsia="黑体" w:hAnsi="Times New Roman" w:cs="Times New Roman" w:hint="eastAsia"/>
          <w:bCs/>
          <w:color w:val="000000"/>
          <w:sz w:val="30"/>
          <w:szCs w:val="30"/>
        </w:rPr>
        <w:t xml:space="preserve"> </w:t>
      </w:r>
      <w:r>
        <w:rPr>
          <w:rFonts w:ascii="Times New Roman" w:hAnsi="Times New Roman" w:cs="Times New Roman" w:hint="eastAsia"/>
          <w:color w:val="000000"/>
        </w:rPr>
        <w:t>组织学习行业标准，加大对标准的宣传及贯彻力度，尽快扩大落实标准。在实际生产中，包括参与制订企业在内的很多大型企业已经在执行本标准中的技术指标。</w:t>
      </w:r>
    </w:p>
    <w:p w:rsidR="00D64FC7" w:rsidRDefault="00EC10B9">
      <w:pPr>
        <w:spacing w:beforeLines="50" w:before="163" w:afterLines="50" w:after="163" w:line="480" w:lineRule="exact"/>
        <w:ind w:leftChars="-50" w:left="-120" w:firstLineChars="200" w:firstLine="600"/>
        <w:outlineLvl w:val="0"/>
        <w:rPr>
          <w:rFonts w:ascii="Times New Roman" w:eastAsia="黑体" w:hAnsi="Times New Roman" w:cs="Times New Roman"/>
          <w:bCs/>
          <w:color w:val="000000"/>
          <w:sz w:val="30"/>
          <w:szCs w:val="30"/>
        </w:rPr>
      </w:pPr>
      <w:bookmarkStart w:id="38" w:name="_Toc130745788"/>
      <w:r>
        <w:rPr>
          <w:rFonts w:ascii="Times New Roman" w:eastAsia="黑体" w:hAnsi="Times New Roman" w:cs="Times New Roman" w:hint="eastAsia"/>
          <w:bCs/>
          <w:color w:val="000000"/>
          <w:sz w:val="30"/>
          <w:szCs w:val="30"/>
        </w:rPr>
        <w:t>十</w:t>
      </w:r>
      <w:r>
        <w:rPr>
          <w:rFonts w:ascii="Times New Roman" w:eastAsia="黑体" w:hAnsi="Times New Roman" w:cs="Times New Roman"/>
          <w:bCs/>
          <w:color w:val="000000"/>
          <w:sz w:val="30"/>
          <w:szCs w:val="30"/>
        </w:rPr>
        <w:t>、其他应当予以说明的事项。</w:t>
      </w:r>
      <w:bookmarkEnd w:id="38"/>
    </w:p>
    <w:p w:rsidR="00D64FC7" w:rsidRDefault="00EC10B9">
      <w:pPr>
        <w:spacing w:beforeLines="50" w:before="163" w:afterLines="50" w:after="163" w:line="480" w:lineRule="exact"/>
        <w:ind w:leftChars="-50" w:left="-120" w:firstLineChars="200" w:firstLine="48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无。</w:t>
      </w:r>
    </w:p>
    <w:p w:rsidR="00D64FC7" w:rsidRDefault="00EC10B9">
      <w:pPr>
        <w:spacing w:line="480" w:lineRule="exact"/>
        <w:jc w:val="right"/>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hint="eastAsia"/>
          <w:color w:val="000000"/>
          <w:sz w:val="28"/>
          <w:szCs w:val="28"/>
        </w:rPr>
        <w:t>肉兔配合饲料</w:t>
      </w:r>
      <w:r>
        <w:rPr>
          <w:rFonts w:ascii="Times New Roman" w:hAnsi="Times New Roman" w:cs="Times New Roman"/>
          <w:color w:val="000000"/>
          <w:sz w:val="28"/>
          <w:szCs w:val="28"/>
        </w:rPr>
        <w:t>》行业标准编制小组</w:t>
      </w:r>
    </w:p>
    <w:p w:rsidR="00D64FC7" w:rsidRDefault="00EC10B9">
      <w:pPr>
        <w:spacing w:line="480" w:lineRule="exact"/>
        <w:jc w:val="right"/>
        <w:rPr>
          <w:rFonts w:ascii="Times New Roman" w:hAnsi="Times New Roman" w:cs="Times New Roman"/>
          <w:color w:val="000000"/>
          <w:sz w:val="28"/>
          <w:szCs w:val="28"/>
        </w:rPr>
      </w:pPr>
      <w:r>
        <w:rPr>
          <w:rFonts w:ascii="Times New Roman" w:hAnsi="Times New Roman" w:cs="Times New Roman" w:hint="eastAsia"/>
          <w:color w:val="000000"/>
          <w:sz w:val="28"/>
          <w:szCs w:val="28"/>
        </w:rPr>
        <w:t>2023</w:t>
      </w:r>
      <w:r>
        <w:rPr>
          <w:rFonts w:ascii="Times New Roman" w:hAnsi="Times New Roman" w:cs="Times New Roman" w:hint="eastAsia"/>
          <w:color w:val="000000"/>
          <w:sz w:val="28"/>
          <w:szCs w:val="28"/>
        </w:rPr>
        <w:t>年</w:t>
      </w:r>
      <w:r>
        <w:rPr>
          <w:rFonts w:ascii="Times New Roman" w:hAnsi="Times New Roman" w:cs="Times New Roman" w:hint="eastAsia"/>
          <w:color w:val="000000"/>
          <w:sz w:val="28"/>
          <w:szCs w:val="28"/>
        </w:rPr>
        <w:t>4</w:t>
      </w:r>
      <w:r>
        <w:rPr>
          <w:rFonts w:ascii="Times New Roman" w:hAnsi="Times New Roman" w:cs="Times New Roman" w:hint="eastAsia"/>
          <w:color w:val="000000"/>
          <w:sz w:val="28"/>
          <w:szCs w:val="28"/>
        </w:rPr>
        <w:t>月</w:t>
      </w: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D64FC7">
      <w:pPr>
        <w:rPr>
          <w:rFonts w:ascii="Times New Roman" w:eastAsia="黑体" w:hAnsi="Times New Roman" w:cs="Times New Roman"/>
          <w:bCs/>
          <w:color w:val="000000"/>
          <w:sz w:val="30"/>
          <w:szCs w:val="30"/>
        </w:rPr>
      </w:pPr>
    </w:p>
    <w:p w:rsidR="00D64FC7" w:rsidRDefault="00EC10B9">
      <w:pPr>
        <w:rPr>
          <w:rFonts w:ascii="Times New Roman" w:eastAsia="黑体" w:hAnsi="Times New Roman" w:cs="Times New Roman"/>
          <w:bCs/>
          <w:color w:val="000000"/>
          <w:sz w:val="30"/>
          <w:szCs w:val="30"/>
        </w:rPr>
      </w:pPr>
      <w:r>
        <w:rPr>
          <w:rFonts w:ascii="Times New Roman" w:eastAsia="黑体" w:hAnsi="Times New Roman" w:cs="Times New Roman" w:hint="eastAsia"/>
          <w:bCs/>
          <w:color w:val="000000"/>
          <w:sz w:val="30"/>
          <w:szCs w:val="30"/>
        </w:rPr>
        <w:lastRenderedPageBreak/>
        <w:t>参考文献：</w:t>
      </w:r>
    </w:p>
    <w:p w:rsidR="00D64FC7" w:rsidRDefault="00EC10B9">
      <w:pPr>
        <w:spacing w:line="360" w:lineRule="auto"/>
        <w:rPr>
          <w:rFonts w:ascii="Times New Roman" w:eastAsia="黑体" w:hAnsi="Times New Roman" w:cs="Times New Roman"/>
          <w:bCs/>
          <w:color w:val="000000"/>
          <w:sz w:val="30"/>
          <w:szCs w:val="30"/>
        </w:rPr>
      </w:pPr>
      <w:r>
        <w:t>[1]  中华人民共和国农业农村部</w:t>
      </w:r>
      <w:r>
        <w:rPr>
          <w:rFonts w:hint="eastAsia"/>
        </w:rPr>
        <w:t>,</w:t>
      </w:r>
      <w:r>
        <w:t>NY/T 4049-2021 肉兔营养需要量[S].北京:中国农业出版社,2022.</w:t>
      </w:r>
    </w:p>
    <w:p w:rsidR="00D64FC7" w:rsidRDefault="00EC10B9">
      <w:pPr>
        <w:spacing w:line="360" w:lineRule="auto"/>
        <w:rPr>
          <w:rFonts w:ascii="Times New Roman" w:eastAsia="黑体" w:hAnsi="Times New Roman" w:cs="Times New Roman"/>
          <w:bCs/>
          <w:color w:val="000000"/>
          <w:sz w:val="30"/>
          <w:szCs w:val="30"/>
        </w:rPr>
      </w:pPr>
      <w:r>
        <w:t>[</w:t>
      </w:r>
      <w:r>
        <w:rPr>
          <w:rFonts w:hint="eastAsia"/>
        </w:rPr>
        <w:t>2</w:t>
      </w:r>
      <w:r>
        <w:t>]</w:t>
      </w:r>
      <w:r>
        <w:rPr>
          <w:rFonts w:hint="eastAsia"/>
        </w:rPr>
        <w:t xml:space="preserve">  </w:t>
      </w:r>
      <w:proofErr w:type="gramStart"/>
      <w:r>
        <w:rPr>
          <w:rFonts w:hint="eastAsia"/>
        </w:rPr>
        <w:t>谷子林</w:t>
      </w:r>
      <w:proofErr w:type="gramEnd"/>
      <w:r>
        <w:rPr>
          <w:rFonts w:hint="eastAsia"/>
        </w:rPr>
        <w:t>,</w:t>
      </w:r>
      <w:r>
        <w:t>秦应和</w:t>
      </w:r>
      <w:r>
        <w:rPr>
          <w:rFonts w:hint="eastAsia"/>
        </w:rPr>
        <w:t>,</w:t>
      </w:r>
      <w:r>
        <w:t>任克良.中国</w:t>
      </w:r>
      <w:proofErr w:type="gramStart"/>
      <w:r>
        <w:t>养兔学</w:t>
      </w:r>
      <w:proofErr w:type="gramEnd"/>
      <w:r>
        <w:t>[M].北京:中国农业出版社2013.</w:t>
      </w:r>
    </w:p>
    <w:p w:rsidR="00D64FC7" w:rsidRDefault="00EC10B9">
      <w:pPr>
        <w:spacing w:line="360" w:lineRule="auto"/>
        <w:rPr>
          <w:rFonts w:ascii="Times New Roman" w:eastAsia="黑体" w:hAnsi="Times New Roman" w:cs="Times New Roman"/>
          <w:bCs/>
          <w:color w:val="000000"/>
          <w:sz w:val="30"/>
          <w:szCs w:val="30"/>
        </w:rPr>
      </w:pPr>
      <w:r>
        <w:t>[</w:t>
      </w:r>
      <w:r>
        <w:rPr>
          <w:rFonts w:hint="eastAsia"/>
        </w:rPr>
        <w:t>3</w:t>
      </w:r>
      <w:r>
        <w:t>]</w:t>
      </w:r>
      <w:r>
        <w:rPr>
          <w:rFonts w:hint="eastAsia"/>
        </w:rPr>
        <w:t xml:space="preserve">  </w:t>
      </w:r>
      <w:r>
        <w:t>布拉斯. 家兔营养[M].2版.北京:中国农业出版社,2015.</w:t>
      </w:r>
    </w:p>
    <w:p w:rsidR="00D64FC7" w:rsidRDefault="00EC10B9">
      <w:pPr>
        <w:spacing w:line="360" w:lineRule="auto"/>
      </w:pPr>
      <w:r>
        <w:t>[</w:t>
      </w:r>
      <w:r>
        <w:rPr>
          <w:rFonts w:hint="eastAsia"/>
        </w:rPr>
        <w:t>4</w:t>
      </w:r>
      <w:proofErr w:type="gramStart"/>
      <w:r>
        <w:t>]</w:t>
      </w:r>
      <w:r>
        <w:rPr>
          <w:rFonts w:hint="eastAsia"/>
        </w:rPr>
        <w:t xml:space="preserve"> </w:t>
      </w:r>
      <w:r>
        <w:t xml:space="preserve"> NRC</w:t>
      </w:r>
      <w:proofErr w:type="gramEnd"/>
      <w:r>
        <w:t>. Nutrient requirements of rabbits[C].National Academy of Science. National Research Council. Washington</w:t>
      </w:r>
      <w:proofErr w:type="gramStart"/>
      <w:r>
        <w:rPr>
          <w:rFonts w:hint="eastAsia"/>
        </w:rPr>
        <w:t>,</w:t>
      </w:r>
      <w:r>
        <w:t>DC,1977:30</w:t>
      </w:r>
      <w:proofErr w:type="gramEnd"/>
      <w:r>
        <w:rPr>
          <w:rFonts w:hint="eastAsia"/>
        </w:rPr>
        <w:t>.</w:t>
      </w:r>
    </w:p>
    <w:p w:rsidR="00D64FC7" w:rsidRDefault="00EC10B9">
      <w:pPr>
        <w:spacing w:line="360" w:lineRule="auto"/>
      </w:pPr>
      <w:r>
        <w:t>[</w:t>
      </w:r>
      <w:r>
        <w:rPr>
          <w:rFonts w:hint="eastAsia"/>
        </w:rPr>
        <w:t>5</w:t>
      </w:r>
      <w:r>
        <w:t>]</w:t>
      </w:r>
      <w:r>
        <w:rPr>
          <w:rFonts w:hint="eastAsia"/>
        </w:rPr>
        <w:t xml:space="preserve"> 刘磊、李福昌.肉兔营养需要量研究进展[J].动物营养学报.2020，32(10):4765-4769.</w:t>
      </w:r>
    </w:p>
    <w:p w:rsidR="00D64FC7" w:rsidRDefault="00EC10B9">
      <w:pPr>
        <w:spacing w:line="360" w:lineRule="auto"/>
      </w:pPr>
      <w:r>
        <w:t>[</w:t>
      </w:r>
      <w:r>
        <w:rPr>
          <w:rFonts w:hint="eastAsia"/>
        </w:rPr>
        <w:t>6</w:t>
      </w:r>
      <w:r>
        <w:t>]</w:t>
      </w:r>
      <w:r>
        <w:rPr>
          <w:rFonts w:hint="eastAsia"/>
        </w:rPr>
        <w:t xml:space="preserve"> DE BLAS C,MATEOSG G</w:t>
      </w:r>
      <w:r>
        <w:t>．</w:t>
      </w:r>
      <w:r>
        <w:rPr>
          <w:rFonts w:hint="eastAsia"/>
        </w:rPr>
        <w:t>Feed formulation</w:t>
      </w:r>
      <w:r>
        <w:t>[M].</w:t>
      </w:r>
      <w:r>
        <w:rPr>
          <w:rFonts w:hint="eastAsia"/>
        </w:rPr>
        <w:t>// DE BLAS C, WISEMAN J. Nutrition of the rabbit. 2nded. Wallingford, UK</w:t>
      </w:r>
      <w:proofErr w:type="gramStart"/>
      <w:r>
        <w:rPr>
          <w:rFonts w:hint="eastAsia"/>
        </w:rPr>
        <w:t>,CABI</w:t>
      </w:r>
      <w:proofErr w:type="gramEnd"/>
      <w:r>
        <w:rPr>
          <w:rFonts w:hint="eastAsia"/>
        </w:rPr>
        <w:t xml:space="preserve"> Publishing,2010:222-232.</w:t>
      </w:r>
    </w:p>
    <w:p w:rsidR="00D64FC7" w:rsidRDefault="00EC10B9">
      <w:pPr>
        <w:spacing w:line="360" w:lineRule="auto"/>
      </w:pPr>
      <w:r>
        <w:t>[</w:t>
      </w:r>
      <w:r>
        <w:rPr>
          <w:rFonts w:hint="eastAsia"/>
        </w:rPr>
        <w:t>7</w:t>
      </w:r>
      <w:r>
        <w:t>]</w:t>
      </w:r>
      <w:r>
        <w:rPr>
          <w:rFonts w:hint="eastAsia"/>
        </w:rPr>
        <w:t xml:space="preserve">  </w:t>
      </w:r>
      <w:proofErr w:type="gramStart"/>
      <w:r>
        <w:t>祝素珍</w:t>
      </w:r>
      <w:proofErr w:type="gramEnd"/>
      <w:r>
        <w:t>．日</w:t>
      </w:r>
      <w:proofErr w:type="gramStart"/>
      <w:r>
        <w:t>粮不同</w:t>
      </w:r>
      <w:proofErr w:type="gramEnd"/>
      <w:r>
        <w:t>能量水平对新西兰生长</w:t>
      </w:r>
      <w:proofErr w:type="gramStart"/>
      <w:r>
        <w:t>兔</w:t>
      </w:r>
      <w:proofErr w:type="gramEnd"/>
      <w:r>
        <w:t>生产性</w:t>
      </w:r>
      <w:r>
        <w:rPr>
          <w:rFonts w:hint="eastAsia"/>
        </w:rPr>
        <w:t>能、营养物质利用、盲肠发酵和肉质的影响[D]．硕士学位论文．泰安：山东农业大学，2003．</w:t>
      </w:r>
    </w:p>
    <w:p w:rsidR="00D64FC7" w:rsidRDefault="00EC10B9">
      <w:pPr>
        <w:spacing w:line="360" w:lineRule="auto"/>
      </w:pPr>
      <w:r>
        <w:t>[</w:t>
      </w:r>
      <w:r>
        <w:rPr>
          <w:rFonts w:hint="eastAsia"/>
        </w:rPr>
        <w:t>8</w:t>
      </w:r>
      <w:r>
        <w:t>]</w:t>
      </w:r>
      <w:r>
        <w:rPr>
          <w:rFonts w:hint="eastAsia"/>
        </w:rPr>
        <w:t xml:space="preserve">  </w:t>
      </w:r>
      <w:proofErr w:type="gramStart"/>
      <w:r>
        <w:rPr>
          <w:rFonts w:hint="eastAsia"/>
        </w:rPr>
        <w:t>雷秋霞</w:t>
      </w:r>
      <w:proofErr w:type="gramEnd"/>
      <w:r>
        <w:rPr>
          <w:rFonts w:hint="eastAsia"/>
        </w:rPr>
        <w:t>．日</w:t>
      </w:r>
      <w:proofErr w:type="gramStart"/>
      <w:r>
        <w:rPr>
          <w:rFonts w:hint="eastAsia"/>
        </w:rPr>
        <w:t>粮不同</w:t>
      </w:r>
      <w:proofErr w:type="gramEnd"/>
      <w:r>
        <w:rPr>
          <w:rFonts w:hint="eastAsia"/>
        </w:rPr>
        <w:t>蛋白水平对生长肉兔生产性能、营养物质利用、免疫及蛋白酶活的影响[D]．</w:t>
      </w:r>
      <w:r>
        <w:t>硕士学位</w:t>
      </w:r>
      <w:r>
        <w:rPr>
          <w:rFonts w:hint="eastAsia"/>
        </w:rPr>
        <w:t>论文．泰安：山东农业大学，2003．</w:t>
      </w:r>
    </w:p>
    <w:p w:rsidR="00D64FC7" w:rsidRDefault="00EC10B9">
      <w:pPr>
        <w:spacing w:line="360" w:lineRule="auto"/>
      </w:pPr>
      <w:r>
        <w:t>[</w:t>
      </w:r>
      <w:r>
        <w:rPr>
          <w:rFonts w:hint="eastAsia"/>
        </w:rPr>
        <w:t>9</w:t>
      </w:r>
      <w:r>
        <w:t>]</w:t>
      </w:r>
      <w:r>
        <w:rPr>
          <w:rFonts w:hint="eastAsia"/>
        </w:rPr>
        <w:t xml:space="preserve">  陈萍．日粮脂肪类型和水平对生长肉兔生长发育、营养物质利用及肉质的影响[D]．</w:t>
      </w:r>
      <w:r>
        <w:t>硕士学位</w:t>
      </w:r>
      <w:r>
        <w:rPr>
          <w:rFonts w:hint="eastAsia"/>
        </w:rPr>
        <w:t>论文．泰安：山东农业大学，2004．</w:t>
      </w:r>
    </w:p>
    <w:p w:rsidR="00D64FC7" w:rsidRDefault="00EC10B9">
      <w:pPr>
        <w:spacing w:line="360" w:lineRule="auto"/>
      </w:pPr>
      <w:r>
        <w:t>[</w:t>
      </w:r>
      <w:r>
        <w:rPr>
          <w:rFonts w:hint="eastAsia"/>
        </w:rPr>
        <w:t>10</w:t>
      </w:r>
      <w:r>
        <w:t>]</w:t>
      </w:r>
      <w:r>
        <w:rPr>
          <w:rFonts w:hint="eastAsia"/>
        </w:rPr>
        <w:t xml:space="preserve"> </w:t>
      </w:r>
      <w:r>
        <w:t xml:space="preserve"> </w:t>
      </w:r>
      <w:proofErr w:type="gramStart"/>
      <w:r>
        <w:t>陶志勇</w:t>
      </w:r>
      <w:proofErr w:type="gramEnd"/>
      <w:r>
        <w:t>．日粮</w:t>
      </w:r>
      <w:r>
        <w:rPr>
          <w:rFonts w:hint="eastAsia"/>
        </w:rPr>
        <w:t>NDF</w:t>
      </w:r>
      <w:r>
        <w:t>水平对生长肉兔生产性能、营养</w:t>
      </w:r>
      <w:r>
        <w:rPr>
          <w:rFonts w:hint="eastAsia"/>
        </w:rPr>
        <w:t>物质利用、免疫及盲肠发酵的影响[D]．</w:t>
      </w:r>
      <w:r>
        <w:t>硕士学位</w:t>
      </w:r>
      <w:r>
        <w:rPr>
          <w:rFonts w:hint="eastAsia"/>
        </w:rPr>
        <w:t>论文．泰安：山东农业大学，2004．</w:t>
      </w:r>
    </w:p>
    <w:p w:rsidR="00D64FC7" w:rsidRDefault="00EC10B9">
      <w:pPr>
        <w:spacing w:line="360" w:lineRule="auto"/>
      </w:pPr>
      <w:r>
        <w:t>[</w:t>
      </w:r>
      <w:r>
        <w:rPr>
          <w:rFonts w:hint="eastAsia"/>
        </w:rPr>
        <w:t>11</w:t>
      </w:r>
      <w:r>
        <w:t>]</w:t>
      </w:r>
      <w:r>
        <w:rPr>
          <w:rFonts w:hint="eastAsia"/>
        </w:rPr>
        <w:t xml:space="preserve">  朱岩丽．日粮纤维/</w:t>
      </w:r>
      <w:r>
        <w:t>淀粉对生长肉兔生长、免疫、肠道</w:t>
      </w:r>
      <w:r>
        <w:rPr>
          <w:rFonts w:hint="eastAsia"/>
        </w:rPr>
        <w:t>菌群的影响及肠道蛋白质组学初探[D]．</w:t>
      </w:r>
      <w:r>
        <w:t>博士学位</w:t>
      </w:r>
      <w:r>
        <w:rPr>
          <w:rFonts w:hint="eastAsia"/>
        </w:rPr>
        <w:t>论文．泰安：山东农业大学，2013．</w:t>
      </w:r>
    </w:p>
    <w:p w:rsidR="00D64FC7" w:rsidRDefault="00EC10B9">
      <w:pPr>
        <w:spacing w:line="360" w:lineRule="auto"/>
      </w:pPr>
      <w:r>
        <w:rPr>
          <w:rFonts w:hint="eastAsia"/>
        </w:rPr>
        <w:t>［12］ 晁洪雨．日粮</w:t>
      </w:r>
      <w:r>
        <w:t xml:space="preserve"> </w:t>
      </w:r>
      <w:r>
        <w:rPr>
          <w:rFonts w:hint="eastAsia"/>
        </w:rPr>
        <w:t>ADF</w:t>
      </w:r>
      <w:r>
        <w:t>水平对生长肉兔生产性能、消化</w:t>
      </w:r>
      <w:r>
        <w:rPr>
          <w:rFonts w:hint="eastAsia"/>
        </w:rPr>
        <w:t>道发育及盲肠发酵的影响[D]．</w:t>
      </w:r>
      <w:r>
        <w:t>硕士学位</w:t>
      </w:r>
      <w:r>
        <w:rPr>
          <w:rFonts w:hint="eastAsia"/>
        </w:rPr>
        <w:t>论文．泰安：山东农业大学，2006.</w:t>
      </w:r>
      <w:r>
        <w:t xml:space="preserve"> </w:t>
      </w:r>
    </w:p>
    <w:p w:rsidR="00D64FC7" w:rsidRDefault="00EC10B9">
      <w:pPr>
        <w:spacing w:line="360" w:lineRule="auto"/>
      </w:pPr>
      <w:r>
        <w:rPr>
          <w:rFonts w:hint="eastAsia"/>
        </w:rPr>
        <w:t>［13］张帝．日粮精氨酸水平对繁殖母兔能氮代谢、脂肪表观消化率和血液指标的影响[D]．</w:t>
      </w:r>
      <w:r>
        <w:t>硕士学位</w:t>
      </w:r>
      <w:r>
        <w:rPr>
          <w:rFonts w:hint="eastAsia"/>
        </w:rPr>
        <w:t>论文．泰安：山东农业大学，2014．</w:t>
      </w:r>
    </w:p>
    <w:p w:rsidR="00D64FC7" w:rsidRDefault="00EC10B9">
      <w:pPr>
        <w:spacing w:line="360" w:lineRule="auto"/>
        <w:rPr>
          <w:rFonts w:ascii="Times New Roman" w:hAnsi="Times New Roman" w:cs="Times New Roman"/>
          <w:color w:val="000000"/>
          <w:sz w:val="28"/>
          <w:szCs w:val="28"/>
        </w:rPr>
      </w:pPr>
      <w:r>
        <w:rPr>
          <w:rFonts w:hint="eastAsia"/>
        </w:rPr>
        <w:t>［14］王滔．新西兰生长</w:t>
      </w:r>
      <w:proofErr w:type="gramStart"/>
      <w:r>
        <w:rPr>
          <w:rFonts w:hint="eastAsia"/>
        </w:rPr>
        <w:t>肉兔饲粮苏氨酸</w:t>
      </w:r>
      <w:proofErr w:type="gramEnd"/>
      <w:r>
        <w:rPr>
          <w:rFonts w:hint="eastAsia"/>
        </w:rPr>
        <w:t>和色氨酸适宜水平的研究[D]．硕士学位论文．</w:t>
      </w:r>
      <w:r>
        <w:t xml:space="preserve"> 雅安：四川农业大学，</w:t>
      </w:r>
      <w:r>
        <w:rPr>
          <w:rFonts w:hint="eastAsia"/>
        </w:rPr>
        <w:t>2014.</w:t>
      </w:r>
    </w:p>
    <w:p w:rsidR="00D64FC7" w:rsidRDefault="00D64FC7">
      <w:pPr>
        <w:rPr>
          <w:rFonts w:ascii="Times New Roman" w:hAnsi="Times New Roman" w:cs="Times New Roman"/>
          <w:color w:val="000000"/>
          <w:sz w:val="28"/>
          <w:szCs w:val="28"/>
        </w:rPr>
        <w:sectPr w:rsidR="00D64FC7">
          <w:footerReference w:type="default" r:id="rId39"/>
          <w:pgSz w:w="11907" w:h="16839"/>
          <w:pgMar w:top="1418" w:right="1134" w:bottom="1134" w:left="1418" w:header="850" w:footer="992" w:gutter="0"/>
          <w:pgNumType w:start="1"/>
          <w:cols w:space="720"/>
          <w:docGrid w:type="lines" w:linePitch="326"/>
        </w:sectPr>
      </w:pPr>
    </w:p>
    <w:p w:rsidR="00D64FC7" w:rsidRDefault="00EC10B9">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lastRenderedPageBreak/>
        <w:t>附表</w:t>
      </w:r>
      <w:r>
        <w:rPr>
          <w:rFonts w:ascii="Times New Roman" w:hAnsi="Times New Roman" w:cs="Times New Roman" w:hint="eastAsia"/>
          <w:b/>
          <w:color w:val="000000"/>
          <w:sz w:val="28"/>
          <w:szCs w:val="28"/>
        </w:rPr>
        <w:t xml:space="preserve">1-1 </w:t>
      </w:r>
      <w:r>
        <w:rPr>
          <w:rFonts w:ascii="Times New Roman" w:hAnsi="Times New Roman" w:cs="Times New Roman" w:hint="eastAsia"/>
          <w:b/>
          <w:color w:val="000000"/>
          <w:sz w:val="28"/>
          <w:szCs w:val="28"/>
        </w:rPr>
        <w:t>种兔配合饲料技术指标检测结果及验证（</w:t>
      </w:r>
      <w:r>
        <w:rPr>
          <w:rFonts w:ascii="Times New Roman" w:hAnsi="Times New Roman" w:cs="Times New Roman" w:hint="eastAsia"/>
          <w:b/>
          <w:color w:val="000000"/>
          <w:sz w:val="28"/>
          <w:szCs w:val="28"/>
        </w:rPr>
        <w:t>%</w:t>
      </w:r>
      <w:r>
        <w:rPr>
          <w:rFonts w:ascii="Times New Roman" w:hAnsi="Times New Roman" w:cs="Times New Roman" w:hint="eastAsia"/>
          <w:b/>
          <w:color w:val="000000"/>
          <w:sz w:val="28"/>
          <w:szCs w:val="28"/>
        </w:rPr>
        <w:t>）</w:t>
      </w:r>
    </w:p>
    <w:tbl>
      <w:tblPr>
        <w:tblW w:w="5000" w:type="pct"/>
        <w:tblLook w:val="04A0" w:firstRow="1" w:lastRow="0" w:firstColumn="1" w:lastColumn="0" w:noHBand="0" w:noVBand="1"/>
      </w:tblPr>
      <w:tblGrid>
        <w:gridCol w:w="1801"/>
        <w:gridCol w:w="1317"/>
        <w:gridCol w:w="760"/>
        <w:gridCol w:w="760"/>
        <w:gridCol w:w="760"/>
        <w:gridCol w:w="760"/>
        <w:gridCol w:w="760"/>
        <w:gridCol w:w="760"/>
        <w:gridCol w:w="760"/>
        <w:gridCol w:w="760"/>
        <w:gridCol w:w="760"/>
        <w:gridCol w:w="760"/>
        <w:gridCol w:w="760"/>
        <w:gridCol w:w="760"/>
        <w:gridCol w:w="760"/>
        <w:gridCol w:w="760"/>
        <w:gridCol w:w="745"/>
      </w:tblGrid>
      <w:tr w:rsidR="00D64FC7">
        <w:trPr>
          <w:trHeight w:val="270"/>
        </w:trPr>
        <w:tc>
          <w:tcPr>
            <w:tcW w:w="621"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指标</w:t>
            </w:r>
          </w:p>
        </w:tc>
        <w:tc>
          <w:tcPr>
            <w:tcW w:w="454"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数值</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3</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4</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6</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9</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10</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13</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14</w:t>
            </w:r>
          </w:p>
        </w:tc>
        <w:tc>
          <w:tcPr>
            <w:tcW w:w="25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15</w:t>
            </w:r>
          </w:p>
        </w:tc>
      </w:tr>
      <w:tr w:rsidR="00D64FC7">
        <w:trPr>
          <w:trHeight w:val="270"/>
        </w:trPr>
        <w:tc>
          <w:tcPr>
            <w:tcW w:w="621"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水分</w:t>
            </w:r>
          </w:p>
        </w:tc>
        <w:tc>
          <w:tcPr>
            <w:tcW w:w="454"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≤14.0</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10.3</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9.9</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11.4</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14.2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10.4</w:t>
            </w:r>
          </w:p>
        </w:tc>
        <w:tc>
          <w:tcPr>
            <w:tcW w:w="25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粗蛋白质</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15.0～18.0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18.3</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13.0～18.0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14.7</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粗脂肪</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≥3.0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2.9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2.8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2.8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2.9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粗灰分</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10.1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9.4</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赖氨酸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0.76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1.04</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蛋氨酸+胱氨酸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≥0.60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w:t>
            </w:r>
            <w:r>
              <w:rPr>
                <w:rFonts w:ascii="Times New Roman" w:hAnsi="Times New Roman" w:cs="Times New Roman" w:hint="eastAsia"/>
                <w:color w:val="000000"/>
                <w:sz w:val="22"/>
                <w:szCs w:val="22"/>
              </w:rPr>
              <w:t>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0.57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w:t>
            </w:r>
            <w:r>
              <w:rPr>
                <w:rFonts w:ascii="Times New Roman" w:hAnsi="Times New Roman" w:cs="Times New Roman" w:hint="eastAsia"/>
                <w:color w:val="000000"/>
                <w:sz w:val="22"/>
                <w:szCs w:val="22"/>
              </w:rPr>
              <w:t>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0.65</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精氨酸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≥0.90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1.12</w:t>
            </w:r>
          </w:p>
        </w:tc>
      </w:tr>
      <w:tr w:rsidR="00D64FC7">
        <w:trPr>
          <w:trHeight w:val="529"/>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中性洗涤纤维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≥28.0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26.2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32.4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29.5</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28.7</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酸性洗涤纤维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16.0～20.0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15.9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17.1</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木质素</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4.5～7.5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4.3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4.4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4.3</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钙</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0.60～1.20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1.24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1.14</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1.08</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总磷</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0.40～0.80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0.58</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0.51</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氯化钠</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0.40～1.00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0.88</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0.82</w:t>
            </w:r>
          </w:p>
        </w:tc>
      </w:tr>
      <w:tr w:rsidR="00D64FC7">
        <w:trPr>
          <w:trHeight w:val="270"/>
        </w:trPr>
        <w:tc>
          <w:tcPr>
            <w:tcW w:w="621"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混合均匀度</w:t>
            </w:r>
          </w:p>
        </w:tc>
        <w:tc>
          <w:tcPr>
            <w:tcW w:w="454" w:type="pct"/>
            <w:tcBorders>
              <w:top w:val="single" w:sz="4" w:space="0" w:color="auto"/>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≤10.0</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4.87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5.02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6.05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5.99</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5.12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5.89</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6.24</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5.23</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4.87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6.04</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7.02</w:t>
            </w:r>
          </w:p>
        </w:tc>
        <w:tc>
          <w:tcPr>
            <w:tcW w:w="25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5.84</w:t>
            </w:r>
          </w:p>
        </w:tc>
      </w:tr>
    </w:tbl>
    <w:p w:rsidR="00D64FC7" w:rsidRDefault="00EC10B9">
      <w:pPr>
        <w:spacing w:line="360" w:lineRule="auto"/>
        <w:rPr>
          <w:rFonts w:ascii="Times New Roman" w:hAnsi="Times New Roman" w:cs="Times New Roman"/>
          <w:color w:val="000000"/>
        </w:rPr>
      </w:pPr>
      <w:r>
        <w:rPr>
          <w:rFonts w:ascii="Times New Roman" w:hAnsi="Times New Roman" w:cs="Times New Roman" w:hint="eastAsia"/>
          <w:color w:val="000000"/>
        </w:rPr>
        <w:t>（注：上述样品四川</w:t>
      </w:r>
      <w:r>
        <w:rPr>
          <w:rFonts w:ascii="Times New Roman" w:hAnsi="Times New Roman" w:cs="Times New Roman" w:hint="eastAsia"/>
          <w:color w:val="000000"/>
        </w:rPr>
        <w:t>4</w:t>
      </w:r>
      <w:r>
        <w:rPr>
          <w:rFonts w:ascii="Times New Roman" w:hAnsi="Times New Roman" w:cs="Times New Roman" w:hint="eastAsia"/>
          <w:color w:val="000000"/>
        </w:rPr>
        <w:t>个、山东</w:t>
      </w:r>
      <w:r>
        <w:rPr>
          <w:rFonts w:ascii="Times New Roman" w:hAnsi="Times New Roman" w:cs="Times New Roman" w:hint="eastAsia"/>
          <w:color w:val="000000"/>
        </w:rPr>
        <w:t>5</w:t>
      </w:r>
      <w:r>
        <w:rPr>
          <w:rFonts w:ascii="Times New Roman" w:hAnsi="Times New Roman" w:cs="Times New Roman" w:hint="eastAsia"/>
          <w:color w:val="000000"/>
        </w:rPr>
        <w:t>个、重庆</w:t>
      </w:r>
      <w:r>
        <w:rPr>
          <w:rFonts w:ascii="Times New Roman" w:hAnsi="Times New Roman" w:cs="Times New Roman" w:hint="eastAsia"/>
          <w:color w:val="000000"/>
        </w:rPr>
        <w:t>2</w:t>
      </w:r>
      <w:r>
        <w:rPr>
          <w:rFonts w:ascii="Times New Roman" w:hAnsi="Times New Roman" w:cs="Times New Roman" w:hint="eastAsia"/>
          <w:color w:val="000000"/>
        </w:rPr>
        <w:t>个、河北</w:t>
      </w:r>
      <w:r>
        <w:rPr>
          <w:rFonts w:ascii="Times New Roman" w:hAnsi="Times New Roman" w:cs="Times New Roman" w:hint="eastAsia"/>
          <w:color w:val="000000"/>
        </w:rPr>
        <w:t>1</w:t>
      </w:r>
      <w:r>
        <w:rPr>
          <w:rFonts w:ascii="Times New Roman" w:hAnsi="Times New Roman" w:cs="Times New Roman" w:hint="eastAsia"/>
          <w:color w:val="000000"/>
        </w:rPr>
        <w:t>个、江苏</w:t>
      </w:r>
      <w:r>
        <w:rPr>
          <w:rFonts w:ascii="Times New Roman" w:hAnsi="Times New Roman" w:cs="Times New Roman" w:hint="eastAsia"/>
          <w:color w:val="000000"/>
        </w:rPr>
        <w:t>1</w:t>
      </w:r>
      <w:r>
        <w:rPr>
          <w:rFonts w:ascii="Times New Roman" w:hAnsi="Times New Roman" w:cs="Times New Roman" w:hint="eastAsia"/>
          <w:color w:val="000000"/>
        </w:rPr>
        <w:t>个、河南</w:t>
      </w:r>
      <w:r>
        <w:rPr>
          <w:rFonts w:ascii="Times New Roman" w:hAnsi="Times New Roman" w:cs="Times New Roman" w:hint="eastAsia"/>
          <w:color w:val="000000"/>
        </w:rPr>
        <w:t>2</w:t>
      </w:r>
      <w:r>
        <w:rPr>
          <w:rFonts w:ascii="Times New Roman" w:hAnsi="Times New Roman" w:cs="Times New Roman" w:hint="eastAsia"/>
          <w:color w:val="000000"/>
        </w:rPr>
        <w:t>个，共计</w:t>
      </w:r>
      <w:r>
        <w:rPr>
          <w:rFonts w:ascii="Times New Roman" w:hAnsi="Times New Roman" w:cs="Times New Roman" w:hint="eastAsia"/>
          <w:color w:val="000000"/>
        </w:rPr>
        <w:t>15</w:t>
      </w:r>
      <w:r>
        <w:rPr>
          <w:rFonts w:ascii="Times New Roman" w:hAnsi="Times New Roman" w:cs="Times New Roman" w:hint="eastAsia"/>
          <w:color w:val="000000"/>
        </w:rPr>
        <w:t>个样品。）</w:t>
      </w:r>
    </w:p>
    <w:p w:rsidR="00D64FC7" w:rsidRDefault="00D64FC7">
      <w:pPr>
        <w:jc w:val="center"/>
        <w:rPr>
          <w:rFonts w:ascii="Times New Roman" w:hAnsi="Times New Roman" w:cs="Times New Roman"/>
          <w:b/>
          <w:color w:val="000000"/>
          <w:sz w:val="28"/>
          <w:szCs w:val="28"/>
        </w:rPr>
      </w:pPr>
    </w:p>
    <w:p w:rsidR="00D64FC7" w:rsidRDefault="00EC10B9">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附表</w:t>
      </w:r>
      <w:r>
        <w:rPr>
          <w:rFonts w:ascii="Times New Roman" w:hAnsi="Times New Roman" w:cs="Times New Roman" w:hint="eastAsia"/>
          <w:b/>
          <w:color w:val="000000"/>
          <w:sz w:val="28"/>
          <w:szCs w:val="28"/>
        </w:rPr>
        <w:t xml:space="preserve">1-2 </w:t>
      </w:r>
      <w:r>
        <w:rPr>
          <w:rFonts w:ascii="Times New Roman" w:hAnsi="Times New Roman" w:cs="Times New Roman" w:hint="eastAsia"/>
          <w:b/>
          <w:color w:val="000000"/>
          <w:sz w:val="28"/>
          <w:szCs w:val="28"/>
        </w:rPr>
        <w:t>生长</w:t>
      </w:r>
      <w:proofErr w:type="gramStart"/>
      <w:r>
        <w:rPr>
          <w:rFonts w:ascii="Times New Roman" w:hAnsi="Times New Roman" w:cs="Times New Roman" w:hint="eastAsia"/>
          <w:b/>
          <w:color w:val="000000"/>
          <w:sz w:val="28"/>
          <w:szCs w:val="28"/>
        </w:rPr>
        <w:t>兔</w:t>
      </w:r>
      <w:proofErr w:type="gramEnd"/>
      <w:r>
        <w:rPr>
          <w:rFonts w:ascii="Times New Roman" w:hAnsi="Times New Roman" w:cs="Times New Roman" w:hint="eastAsia"/>
          <w:b/>
          <w:color w:val="000000"/>
          <w:sz w:val="28"/>
          <w:szCs w:val="28"/>
        </w:rPr>
        <w:t>配合饲料技术指标检测结果及验证（</w:t>
      </w:r>
      <w:r>
        <w:rPr>
          <w:rFonts w:ascii="Times New Roman" w:hAnsi="Times New Roman" w:cs="Times New Roman" w:hint="eastAsia"/>
          <w:b/>
          <w:color w:val="000000"/>
          <w:sz w:val="28"/>
          <w:szCs w:val="28"/>
        </w:rPr>
        <w:t>%</w:t>
      </w:r>
      <w:r>
        <w:rPr>
          <w:rFonts w:ascii="Times New Roman" w:hAnsi="Times New Roman" w:cs="Times New Roman" w:hint="eastAsia"/>
          <w:b/>
          <w:color w:val="000000"/>
          <w:sz w:val="28"/>
          <w:szCs w:val="28"/>
        </w:rPr>
        <w:t>）</w:t>
      </w:r>
    </w:p>
    <w:tbl>
      <w:tblPr>
        <w:tblW w:w="5000" w:type="pct"/>
        <w:tblLook w:val="04A0" w:firstRow="1" w:lastRow="0" w:firstColumn="1" w:lastColumn="0" w:noHBand="0" w:noVBand="1"/>
      </w:tblPr>
      <w:tblGrid>
        <w:gridCol w:w="1801"/>
        <w:gridCol w:w="1317"/>
        <w:gridCol w:w="760"/>
        <w:gridCol w:w="760"/>
        <w:gridCol w:w="760"/>
        <w:gridCol w:w="760"/>
        <w:gridCol w:w="760"/>
        <w:gridCol w:w="760"/>
        <w:gridCol w:w="760"/>
        <w:gridCol w:w="760"/>
        <w:gridCol w:w="760"/>
        <w:gridCol w:w="760"/>
        <w:gridCol w:w="760"/>
        <w:gridCol w:w="760"/>
        <w:gridCol w:w="760"/>
        <w:gridCol w:w="760"/>
        <w:gridCol w:w="745"/>
      </w:tblGrid>
      <w:tr w:rsidR="00D64FC7">
        <w:trPr>
          <w:trHeight w:val="270"/>
        </w:trPr>
        <w:tc>
          <w:tcPr>
            <w:tcW w:w="621"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指标</w:t>
            </w:r>
          </w:p>
        </w:tc>
        <w:tc>
          <w:tcPr>
            <w:tcW w:w="454"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数值</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w:t>
            </w:r>
            <w:r>
              <w:rPr>
                <w:rFonts w:ascii="Times New Roman" w:hAnsi="Times New Roman" w:cs="Times New Roman" w:hint="eastAsia"/>
                <w:color w:val="000000"/>
                <w:sz w:val="22"/>
                <w:szCs w:val="22"/>
              </w:rPr>
              <w:t>6</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N17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N18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N19</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N20</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N21</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N22</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N23</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N24</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N25</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N26</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N27</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N28</w:t>
            </w:r>
          </w:p>
        </w:tc>
        <w:tc>
          <w:tcPr>
            <w:tcW w:w="26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N29</w:t>
            </w:r>
          </w:p>
        </w:tc>
        <w:tc>
          <w:tcPr>
            <w:tcW w:w="25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N30</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水分</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≤14.0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14.1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13.2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11.6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9.9</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10.1</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粗蛋白质</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13.0～16.5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14.5</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15.2</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15.0～20.0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16.9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17.8</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17.9</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粗脂肪</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≥2.0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1.9</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粗灰分</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10.3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9.3</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9.7</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赖氨酸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0.74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0.71</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0.78</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蛋氨酸+胱氨酸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0.56</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0.59</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精氨酸</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≥0.70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0.66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0.77</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0.95</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中性洗涤纤维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≥30.0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33.2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37.4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34.8</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34.9</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酸性洗涤纤维</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18.0～22.0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17.5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18.1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19.5</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20.4</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木质素</w:t>
            </w:r>
          </w:p>
        </w:tc>
        <w:tc>
          <w:tcPr>
            <w:tcW w:w="454" w:type="pct"/>
            <w:tcBorders>
              <w:top w:val="nil"/>
              <w:left w:val="nil"/>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5.0～8.0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highlight w:val="yellow"/>
              </w:rPr>
              <w:t>4.9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6.6</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5.5</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钙</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0.60～1.10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0.97</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总磷</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0.40～0.70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0.56</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0.49</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0.52</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0.48</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氯化钠</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0.40～1.00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0.83</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0.91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0.78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0.84</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0.68</w:t>
            </w:r>
          </w:p>
        </w:tc>
      </w:tr>
      <w:tr w:rsidR="00D64FC7">
        <w:trPr>
          <w:trHeight w:val="270"/>
        </w:trPr>
        <w:tc>
          <w:tcPr>
            <w:tcW w:w="621"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rPr>
                <w:color w:val="000000"/>
                <w:sz w:val="22"/>
                <w:szCs w:val="22"/>
              </w:rPr>
            </w:pPr>
            <w:r>
              <w:rPr>
                <w:rFonts w:hint="eastAsia"/>
                <w:color w:val="000000"/>
                <w:sz w:val="22"/>
                <w:szCs w:val="22"/>
              </w:rPr>
              <w:t>混合均匀度</w:t>
            </w:r>
          </w:p>
        </w:tc>
        <w:tc>
          <w:tcPr>
            <w:tcW w:w="454" w:type="pct"/>
            <w:tcBorders>
              <w:top w:val="nil"/>
              <w:left w:val="nil"/>
              <w:bottom w:val="single" w:sz="4" w:space="0" w:color="auto"/>
              <w:right w:val="single" w:sz="4" w:space="0" w:color="auto"/>
            </w:tcBorders>
            <w:noWrap/>
          </w:tcPr>
          <w:p w:rsidR="00D64FC7" w:rsidRDefault="00EC10B9">
            <w:pPr>
              <w:spacing w:line="360" w:lineRule="auto"/>
              <w:rPr>
                <w:color w:val="000000"/>
                <w:sz w:val="22"/>
                <w:szCs w:val="22"/>
              </w:rPr>
            </w:pPr>
            <w:r>
              <w:rPr>
                <w:rFonts w:hint="eastAsia"/>
                <w:color w:val="000000"/>
                <w:sz w:val="22"/>
                <w:szCs w:val="22"/>
              </w:rPr>
              <w:t>≤10.0</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6.02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5.87</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6.24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4.98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6.38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7.11</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6.54</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4.75</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5.28</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6.12</w:t>
            </w:r>
          </w:p>
        </w:tc>
        <w:tc>
          <w:tcPr>
            <w:tcW w:w="26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5.47</w:t>
            </w:r>
          </w:p>
        </w:tc>
        <w:tc>
          <w:tcPr>
            <w:tcW w:w="25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5.87</w:t>
            </w:r>
          </w:p>
        </w:tc>
      </w:tr>
    </w:tbl>
    <w:p w:rsidR="00D64FC7" w:rsidRDefault="00EC10B9">
      <w:pPr>
        <w:rPr>
          <w:rFonts w:ascii="Times New Roman" w:hAnsi="Times New Roman" w:cs="Times New Roman"/>
          <w:b/>
          <w:color w:val="000000"/>
          <w:sz w:val="28"/>
          <w:szCs w:val="28"/>
        </w:rPr>
      </w:pPr>
      <w:r>
        <w:rPr>
          <w:rFonts w:ascii="Times New Roman" w:hAnsi="Times New Roman" w:cs="Times New Roman" w:hint="eastAsia"/>
          <w:color w:val="000000"/>
        </w:rPr>
        <w:t>（注：上述样品四川</w:t>
      </w:r>
      <w:r>
        <w:rPr>
          <w:rFonts w:ascii="Times New Roman" w:hAnsi="Times New Roman" w:cs="Times New Roman" w:hint="eastAsia"/>
          <w:color w:val="000000"/>
        </w:rPr>
        <w:t>4</w:t>
      </w:r>
      <w:r>
        <w:rPr>
          <w:rFonts w:ascii="Times New Roman" w:hAnsi="Times New Roman" w:cs="Times New Roman" w:hint="eastAsia"/>
          <w:color w:val="000000"/>
        </w:rPr>
        <w:t>个、山东</w:t>
      </w:r>
      <w:r>
        <w:rPr>
          <w:rFonts w:ascii="Times New Roman" w:hAnsi="Times New Roman" w:cs="Times New Roman" w:hint="eastAsia"/>
          <w:color w:val="000000"/>
        </w:rPr>
        <w:t>5</w:t>
      </w:r>
      <w:r>
        <w:rPr>
          <w:rFonts w:ascii="Times New Roman" w:hAnsi="Times New Roman" w:cs="Times New Roman" w:hint="eastAsia"/>
          <w:color w:val="000000"/>
        </w:rPr>
        <w:t>个、重庆</w:t>
      </w:r>
      <w:r>
        <w:rPr>
          <w:rFonts w:ascii="Times New Roman" w:hAnsi="Times New Roman" w:cs="Times New Roman" w:hint="eastAsia"/>
          <w:color w:val="000000"/>
        </w:rPr>
        <w:t>2</w:t>
      </w:r>
      <w:r>
        <w:rPr>
          <w:rFonts w:ascii="Times New Roman" w:hAnsi="Times New Roman" w:cs="Times New Roman" w:hint="eastAsia"/>
          <w:color w:val="000000"/>
        </w:rPr>
        <w:t>个、河北</w:t>
      </w:r>
      <w:r>
        <w:rPr>
          <w:rFonts w:ascii="Times New Roman" w:hAnsi="Times New Roman" w:cs="Times New Roman" w:hint="eastAsia"/>
          <w:color w:val="000000"/>
        </w:rPr>
        <w:t>1</w:t>
      </w:r>
      <w:r>
        <w:rPr>
          <w:rFonts w:ascii="Times New Roman" w:hAnsi="Times New Roman" w:cs="Times New Roman" w:hint="eastAsia"/>
          <w:color w:val="000000"/>
        </w:rPr>
        <w:t>个、江苏</w:t>
      </w:r>
      <w:r>
        <w:rPr>
          <w:rFonts w:ascii="Times New Roman" w:hAnsi="Times New Roman" w:cs="Times New Roman" w:hint="eastAsia"/>
          <w:color w:val="000000"/>
        </w:rPr>
        <w:t>1</w:t>
      </w:r>
      <w:r>
        <w:rPr>
          <w:rFonts w:ascii="Times New Roman" w:hAnsi="Times New Roman" w:cs="Times New Roman" w:hint="eastAsia"/>
          <w:color w:val="000000"/>
        </w:rPr>
        <w:t>个、河南</w:t>
      </w:r>
      <w:r>
        <w:rPr>
          <w:rFonts w:ascii="Times New Roman" w:hAnsi="Times New Roman" w:cs="Times New Roman" w:hint="eastAsia"/>
          <w:color w:val="000000"/>
        </w:rPr>
        <w:t>2</w:t>
      </w:r>
      <w:r>
        <w:rPr>
          <w:rFonts w:ascii="Times New Roman" w:hAnsi="Times New Roman" w:cs="Times New Roman" w:hint="eastAsia"/>
          <w:color w:val="000000"/>
        </w:rPr>
        <w:t>个，共计</w:t>
      </w:r>
      <w:r>
        <w:rPr>
          <w:rFonts w:ascii="Times New Roman" w:hAnsi="Times New Roman" w:cs="Times New Roman" w:hint="eastAsia"/>
          <w:color w:val="000000"/>
        </w:rPr>
        <w:t>15</w:t>
      </w:r>
      <w:r>
        <w:rPr>
          <w:rFonts w:ascii="Times New Roman" w:hAnsi="Times New Roman" w:cs="Times New Roman" w:hint="eastAsia"/>
          <w:color w:val="000000"/>
        </w:rPr>
        <w:t>个样品。</w:t>
      </w:r>
      <w:r>
        <w:rPr>
          <w:rFonts w:ascii="Times New Roman" w:hAnsi="Times New Roman" w:cs="Times New Roman" w:hint="eastAsia"/>
          <w:color w:val="000000"/>
        </w:rPr>
        <w:t>)</w:t>
      </w:r>
    </w:p>
    <w:p w:rsidR="00D64FC7" w:rsidRDefault="00D64FC7">
      <w:pPr>
        <w:jc w:val="center"/>
        <w:rPr>
          <w:rFonts w:ascii="Times New Roman" w:hAnsi="Times New Roman" w:cs="Times New Roman"/>
          <w:b/>
          <w:color w:val="000000"/>
          <w:sz w:val="28"/>
          <w:szCs w:val="28"/>
        </w:rPr>
      </w:pPr>
    </w:p>
    <w:p w:rsidR="00D64FC7" w:rsidRDefault="00D64FC7">
      <w:pPr>
        <w:jc w:val="center"/>
        <w:rPr>
          <w:rFonts w:ascii="Times New Roman" w:hAnsi="Times New Roman" w:cs="Times New Roman"/>
          <w:b/>
          <w:color w:val="000000"/>
          <w:sz w:val="28"/>
          <w:szCs w:val="28"/>
        </w:rPr>
      </w:pPr>
    </w:p>
    <w:p w:rsidR="00D64FC7" w:rsidRDefault="00EC10B9">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附表</w:t>
      </w:r>
      <w:r>
        <w:rPr>
          <w:rFonts w:ascii="Times New Roman" w:hAnsi="Times New Roman" w:cs="Times New Roman" w:hint="eastAsia"/>
          <w:b/>
          <w:color w:val="000000"/>
          <w:sz w:val="28"/>
          <w:szCs w:val="28"/>
        </w:rPr>
        <w:t xml:space="preserve">2-1 </w:t>
      </w:r>
      <w:r>
        <w:rPr>
          <w:rFonts w:ascii="Times New Roman" w:hAnsi="Times New Roman" w:cs="Times New Roman" w:hint="eastAsia"/>
          <w:b/>
          <w:color w:val="000000"/>
          <w:sz w:val="28"/>
          <w:szCs w:val="28"/>
        </w:rPr>
        <w:t>四个肉兔配合饲料霉菌毒素指标验证结果</w:t>
      </w:r>
    </w:p>
    <w:tbl>
      <w:tblPr>
        <w:tblW w:w="5000" w:type="pct"/>
        <w:tblLook w:val="04A0" w:firstRow="1" w:lastRow="0" w:firstColumn="1" w:lastColumn="0" w:noHBand="0" w:noVBand="1"/>
      </w:tblPr>
      <w:tblGrid>
        <w:gridCol w:w="1327"/>
        <w:gridCol w:w="1096"/>
        <w:gridCol w:w="2080"/>
        <w:gridCol w:w="2007"/>
        <w:gridCol w:w="1424"/>
        <w:gridCol w:w="1717"/>
        <w:gridCol w:w="1665"/>
        <w:gridCol w:w="1766"/>
        <w:gridCol w:w="1421"/>
      </w:tblGrid>
      <w:tr w:rsidR="00D64FC7">
        <w:trPr>
          <w:trHeight w:val="270"/>
        </w:trPr>
        <w:tc>
          <w:tcPr>
            <w:tcW w:w="457"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样品编号</w:t>
            </w:r>
          </w:p>
        </w:tc>
        <w:tc>
          <w:tcPr>
            <w:tcW w:w="378"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阶段</w:t>
            </w:r>
          </w:p>
        </w:tc>
        <w:tc>
          <w:tcPr>
            <w:tcW w:w="71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r>
              <w:rPr>
                <w:rFonts w:hint="eastAsia"/>
                <w:color w:val="000000"/>
              </w:rPr>
              <w:t>黄曲霉毒素B1</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μg/kg</w:t>
            </w:r>
          </w:p>
        </w:tc>
        <w:tc>
          <w:tcPr>
            <w:tcW w:w="69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r>
              <w:rPr>
                <w:rFonts w:hint="eastAsia"/>
                <w:color w:val="000000"/>
              </w:rPr>
              <w:t>玉米</w:t>
            </w:r>
            <w:proofErr w:type="gramStart"/>
            <w:r>
              <w:rPr>
                <w:rFonts w:hint="eastAsia"/>
                <w:color w:val="000000"/>
              </w:rPr>
              <w:t>赤</w:t>
            </w:r>
            <w:proofErr w:type="gramEnd"/>
            <w:r>
              <w:rPr>
                <w:rFonts w:hint="eastAsia"/>
                <w:color w:val="000000"/>
              </w:rPr>
              <w:t>霉烯酮</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491"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r>
              <w:rPr>
                <w:rFonts w:hint="eastAsia"/>
                <w:color w:val="000000"/>
              </w:rPr>
              <w:t>呕吐毒素</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9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proofErr w:type="gramStart"/>
            <w:r>
              <w:rPr>
                <w:rFonts w:hint="eastAsia"/>
                <w:color w:val="000000"/>
              </w:rPr>
              <w:t>赭</w:t>
            </w:r>
            <w:proofErr w:type="gramEnd"/>
            <w:r>
              <w:rPr>
                <w:rFonts w:hint="eastAsia"/>
                <w:color w:val="000000"/>
              </w:rPr>
              <w:t>曲霉毒素</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μg/kg</w:t>
            </w:r>
          </w:p>
        </w:tc>
        <w:tc>
          <w:tcPr>
            <w:tcW w:w="574"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r>
              <w:rPr>
                <w:rFonts w:hint="eastAsia"/>
                <w:color w:val="000000"/>
              </w:rPr>
              <w:t>伏马毒素</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609"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color w:val="000000"/>
              </w:rPr>
            </w:pPr>
            <w:r>
              <w:rPr>
                <w:rFonts w:hint="eastAsia"/>
                <w:color w:val="000000"/>
              </w:rPr>
              <w:t>T2毒素</w:t>
            </w:r>
          </w:p>
          <w:p w:rsidR="00D64FC7" w:rsidRDefault="00EC10B9">
            <w:pPr>
              <w:spacing w:line="360" w:lineRule="auto"/>
              <w:jc w:val="center"/>
              <w:rPr>
                <w:color w:val="000000"/>
              </w:rPr>
            </w:pPr>
            <w:r>
              <w:rPr>
                <w:rFonts w:hint="eastAsia"/>
                <w:color w:val="000000"/>
              </w:rPr>
              <w:t>mg/kg</w:t>
            </w:r>
          </w:p>
        </w:tc>
        <w:tc>
          <w:tcPr>
            <w:tcW w:w="491"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color w:val="000000"/>
              </w:rPr>
            </w:pPr>
            <w:r>
              <w:rPr>
                <w:rFonts w:hint="eastAsia"/>
                <w:color w:val="000000"/>
              </w:rPr>
              <w:t>沙门氏菌</w:t>
            </w:r>
          </w:p>
        </w:tc>
      </w:tr>
      <w:tr w:rsidR="00D64FC7">
        <w:trPr>
          <w:trHeight w:val="270"/>
        </w:trPr>
        <w:tc>
          <w:tcPr>
            <w:tcW w:w="457"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w:t>
            </w:r>
          </w:p>
        </w:tc>
        <w:tc>
          <w:tcPr>
            <w:tcW w:w="378"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生长兔料</w:t>
            </w:r>
          </w:p>
        </w:tc>
        <w:tc>
          <w:tcPr>
            <w:tcW w:w="717"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5.6</w:t>
            </w:r>
          </w:p>
        </w:tc>
        <w:tc>
          <w:tcPr>
            <w:tcW w:w="69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0.12</w:t>
            </w:r>
          </w:p>
        </w:tc>
        <w:tc>
          <w:tcPr>
            <w:tcW w:w="491"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0.71</w:t>
            </w:r>
          </w:p>
        </w:tc>
        <w:tc>
          <w:tcPr>
            <w:tcW w:w="592"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67.5</w:t>
            </w:r>
          </w:p>
        </w:tc>
        <w:tc>
          <w:tcPr>
            <w:tcW w:w="574"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0.45</w:t>
            </w:r>
          </w:p>
        </w:tc>
        <w:tc>
          <w:tcPr>
            <w:tcW w:w="609"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0.21</w:t>
            </w:r>
          </w:p>
        </w:tc>
        <w:tc>
          <w:tcPr>
            <w:tcW w:w="491"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未检出</w:t>
            </w:r>
          </w:p>
        </w:tc>
      </w:tr>
      <w:tr w:rsidR="00D64FC7">
        <w:trPr>
          <w:trHeight w:val="270"/>
        </w:trPr>
        <w:tc>
          <w:tcPr>
            <w:tcW w:w="457"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N5</w:t>
            </w:r>
          </w:p>
        </w:tc>
        <w:tc>
          <w:tcPr>
            <w:tcW w:w="378"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生长兔料</w:t>
            </w:r>
          </w:p>
        </w:tc>
        <w:tc>
          <w:tcPr>
            <w:tcW w:w="71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4.3</w:t>
            </w:r>
          </w:p>
        </w:tc>
        <w:tc>
          <w:tcPr>
            <w:tcW w:w="6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0.10</w:t>
            </w:r>
          </w:p>
        </w:tc>
        <w:tc>
          <w:tcPr>
            <w:tcW w:w="491"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0.65</w:t>
            </w:r>
          </w:p>
        </w:tc>
        <w:tc>
          <w:tcPr>
            <w:tcW w:w="5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72.4</w:t>
            </w:r>
          </w:p>
        </w:tc>
        <w:tc>
          <w:tcPr>
            <w:tcW w:w="574"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0.68</w:t>
            </w:r>
          </w:p>
        </w:tc>
        <w:tc>
          <w:tcPr>
            <w:tcW w:w="609"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0.15</w:t>
            </w:r>
          </w:p>
        </w:tc>
        <w:tc>
          <w:tcPr>
            <w:tcW w:w="491" w:type="pct"/>
            <w:tcBorders>
              <w:top w:val="nil"/>
              <w:left w:val="nil"/>
              <w:bottom w:val="single" w:sz="4" w:space="0" w:color="auto"/>
              <w:right w:val="single" w:sz="4" w:space="0" w:color="auto"/>
            </w:tcBorders>
            <w:vAlign w:val="center"/>
          </w:tcPr>
          <w:p w:rsidR="00D64FC7" w:rsidRDefault="00EC10B9">
            <w:pPr>
              <w:jc w:val="center"/>
            </w:pPr>
            <w:r>
              <w:rPr>
                <w:rFonts w:ascii="Times New Roman" w:hAnsi="Times New Roman" w:cs="Times New Roman" w:hint="eastAsia"/>
                <w:color w:val="000000"/>
                <w:sz w:val="22"/>
                <w:szCs w:val="22"/>
              </w:rPr>
              <w:t>未检出</w:t>
            </w:r>
          </w:p>
        </w:tc>
      </w:tr>
      <w:tr w:rsidR="00D64FC7">
        <w:trPr>
          <w:trHeight w:val="270"/>
        </w:trPr>
        <w:tc>
          <w:tcPr>
            <w:tcW w:w="457"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N16</w:t>
            </w:r>
          </w:p>
        </w:tc>
        <w:tc>
          <w:tcPr>
            <w:tcW w:w="378"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种兔料</w:t>
            </w:r>
          </w:p>
        </w:tc>
        <w:tc>
          <w:tcPr>
            <w:tcW w:w="71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5.2</w:t>
            </w:r>
          </w:p>
        </w:tc>
        <w:tc>
          <w:tcPr>
            <w:tcW w:w="6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0.08</w:t>
            </w:r>
          </w:p>
        </w:tc>
        <w:tc>
          <w:tcPr>
            <w:tcW w:w="491"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0.55</w:t>
            </w:r>
          </w:p>
        </w:tc>
        <w:tc>
          <w:tcPr>
            <w:tcW w:w="5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58.5</w:t>
            </w:r>
          </w:p>
        </w:tc>
        <w:tc>
          <w:tcPr>
            <w:tcW w:w="574"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0.54</w:t>
            </w:r>
          </w:p>
        </w:tc>
        <w:tc>
          <w:tcPr>
            <w:tcW w:w="609"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0.12</w:t>
            </w:r>
          </w:p>
        </w:tc>
        <w:tc>
          <w:tcPr>
            <w:tcW w:w="491" w:type="pct"/>
            <w:tcBorders>
              <w:top w:val="nil"/>
              <w:left w:val="nil"/>
              <w:bottom w:val="single" w:sz="4" w:space="0" w:color="auto"/>
              <w:right w:val="single" w:sz="4" w:space="0" w:color="auto"/>
            </w:tcBorders>
            <w:vAlign w:val="center"/>
          </w:tcPr>
          <w:p w:rsidR="00D64FC7" w:rsidRDefault="00EC10B9">
            <w:pPr>
              <w:jc w:val="center"/>
            </w:pPr>
            <w:r>
              <w:rPr>
                <w:rFonts w:ascii="Times New Roman" w:hAnsi="Times New Roman" w:cs="Times New Roman" w:hint="eastAsia"/>
                <w:color w:val="000000"/>
                <w:sz w:val="22"/>
                <w:szCs w:val="22"/>
              </w:rPr>
              <w:t>未检出</w:t>
            </w:r>
          </w:p>
        </w:tc>
      </w:tr>
      <w:tr w:rsidR="00D64FC7">
        <w:trPr>
          <w:trHeight w:val="270"/>
        </w:trPr>
        <w:tc>
          <w:tcPr>
            <w:tcW w:w="457"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N20</w:t>
            </w:r>
          </w:p>
        </w:tc>
        <w:tc>
          <w:tcPr>
            <w:tcW w:w="378"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种兔料</w:t>
            </w:r>
          </w:p>
        </w:tc>
        <w:tc>
          <w:tcPr>
            <w:tcW w:w="717"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3.3</w:t>
            </w:r>
          </w:p>
        </w:tc>
        <w:tc>
          <w:tcPr>
            <w:tcW w:w="6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0.07</w:t>
            </w:r>
          </w:p>
        </w:tc>
        <w:tc>
          <w:tcPr>
            <w:tcW w:w="491"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0.45</w:t>
            </w:r>
          </w:p>
        </w:tc>
        <w:tc>
          <w:tcPr>
            <w:tcW w:w="592"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62.4</w:t>
            </w:r>
          </w:p>
        </w:tc>
        <w:tc>
          <w:tcPr>
            <w:tcW w:w="574"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0.28</w:t>
            </w:r>
          </w:p>
        </w:tc>
        <w:tc>
          <w:tcPr>
            <w:tcW w:w="609"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0.14</w:t>
            </w:r>
          </w:p>
        </w:tc>
        <w:tc>
          <w:tcPr>
            <w:tcW w:w="491" w:type="pct"/>
            <w:tcBorders>
              <w:top w:val="nil"/>
              <w:left w:val="nil"/>
              <w:bottom w:val="single" w:sz="4" w:space="0" w:color="auto"/>
              <w:right w:val="single" w:sz="4" w:space="0" w:color="auto"/>
            </w:tcBorders>
            <w:vAlign w:val="center"/>
          </w:tcPr>
          <w:p w:rsidR="00D64FC7" w:rsidRDefault="00EC10B9">
            <w:pPr>
              <w:jc w:val="center"/>
            </w:pPr>
            <w:r>
              <w:rPr>
                <w:rFonts w:ascii="Times New Roman" w:hAnsi="Times New Roman" w:cs="Times New Roman" w:hint="eastAsia"/>
                <w:color w:val="000000"/>
                <w:sz w:val="22"/>
                <w:szCs w:val="22"/>
              </w:rPr>
              <w:t>未检出</w:t>
            </w:r>
          </w:p>
        </w:tc>
      </w:tr>
    </w:tbl>
    <w:p w:rsidR="00D64FC7" w:rsidRDefault="00D64FC7">
      <w:pPr>
        <w:jc w:val="center"/>
        <w:rPr>
          <w:rFonts w:ascii="Times New Roman" w:hAnsi="Times New Roman" w:cs="Times New Roman"/>
          <w:b/>
          <w:color w:val="000000"/>
          <w:sz w:val="28"/>
          <w:szCs w:val="28"/>
        </w:rPr>
      </w:pPr>
    </w:p>
    <w:p w:rsidR="00D64FC7" w:rsidRDefault="00EC10B9">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附表</w:t>
      </w:r>
      <w:r>
        <w:rPr>
          <w:rFonts w:ascii="Times New Roman" w:hAnsi="Times New Roman" w:cs="Times New Roman" w:hint="eastAsia"/>
          <w:b/>
          <w:color w:val="000000"/>
          <w:sz w:val="28"/>
          <w:szCs w:val="28"/>
        </w:rPr>
        <w:t xml:space="preserve">2-2 </w:t>
      </w:r>
      <w:r>
        <w:rPr>
          <w:rFonts w:ascii="Times New Roman" w:hAnsi="Times New Roman" w:cs="Times New Roman" w:hint="eastAsia"/>
          <w:b/>
          <w:color w:val="000000"/>
          <w:sz w:val="28"/>
          <w:szCs w:val="28"/>
        </w:rPr>
        <w:t>四个肉兔配合饲料无机污染物指标验证结果</w:t>
      </w:r>
    </w:p>
    <w:tbl>
      <w:tblPr>
        <w:tblW w:w="5000" w:type="pct"/>
        <w:tblLook w:val="04A0" w:firstRow="1" w:lastRow="0" w:firstColumn="1" w:lastColumn="0" w:noHBand="0" w:noVBand="1"/>
      </w:tblPr>
      <w:tblGrid>
        <w:gridCol w:w="2241"/>
        <w:gridCol w:w="2242"/>
        <w:gridCol w:w="1671"/>
        <w:gridCol w:w="1671"/>
        <w:gridCol w:w="1671"/>
        <w:gridCol w:w="1671"/>
        <w:gridCol w:w="1671"/>
        <w:gridCol w:w="1665"/>
      </w:tblGrid>
      <w:tr w:rsidR="00D64FC7">
        <w:trPr>
          <w:trHeight w:val="270"/>
        </w:trPr>
        <w:tc>
          <w:tcPr>
            <w:tcW w:w="773"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样品编号</w:t>
            </w:r>
          </w:p>
        </w:tc>
        <w:tc>
          <w:tcPr>
            <w:tcW w:w="773"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阶段</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r>
              <w:rPr>
                <w:rFonts w:ascii="Cambria Math" w:hAnsi="Cambria Math" w:cs="Cambria Math"/>
                <w:color w:val="000000"/>
                <w:szCs w:val="21"/>
              </w:rPr>
              <w:t>总砷</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Cambria Math" w:hAnsi="Cambria Math" w:cs="Cambria Math" w:hint="eastAsia"/>
                <w:color w:val="000000"/>
                <w:szCs w:val="21"/>
              </w:rPr>
            </w:pPr>
            <w:r>
              <w:rPr>
                <w:rFonts w:ascii="Cambria Math" w:hAnsi="Cambria Math" w:cs="Cambria Math"/>
                <w:color w:val="000000"/>
                <w:szCs w:val="21"/>
              </w:rPr>
              <w:t>铅</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Cambria Math" w:hAnsi="Cambria Math" w:cs="Cambria Math" w:hint="eastAsia"/>
                <w:color w:val="000000"/>
                <w:szCs w:val="21"/>
              </w:rPr>
            </w:pPr>
            <w:r>
              <w:rPr>
                <w:rFonts w:ascii="Cambria Math" w:hAnsi="Cambria Math" w:cs="Cambria Math"/>
                <w:color w:val="000000"/>
                <w:szCs w:val="21"/>
              </w:rPr>
              <w:t>汞</w:t>
            </w:r>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Cambria Math" w:hAnsi="Cambria Math" w:cs="Cambria Math" w:hint="eastAsia"/>
                <w:color w:val="000000"/>
                <w:szCs w:val="21"/>
              </w:rPr>
            </w:pPr>
            <w:proofErr w:type="gramStart"/>
            <w:r>
              <w:rPr>
                <w:rFonts w:ascii="Cambria Math" w:hAnsi="Cambria Math" w:cs="Cambria Math"/>
                <w:color w:val="000000"/>
                <w:szCs w:val="21"/>
              </w:rPr>
              <w:t>镉</w:t>
            </w:r>
            <w:proofErr w:type="gramEnd"/>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rPr>
            </w:pPr>
            <w:proofErr w:type="gramStart"/>
            <w:r>
              <w:rPr>
                <w:rFonts w:hint="eastAsia"/>
                <w:color w:val="000000"/>
              </w:rPr>
              <w:t>铬</w:t>
            </w:r>
            <w:proofErr w:type="gramEnd"/>
          </w:p>
          <w:p w:rsidR="00D64FC7" w:rsidRDefault="00EC10B9">
            <w:pPr>
              <w:spacing w:line="360" w:lineRule="auto"/>
              <w:jc w:val="center"/>
              <w:rPr>
                <w:rFonts w:ascii="Times New Roman" w:hAnsi="Times New Roman" w:cs="Times New Roman"/>
                <w:color w:val="000000"/>
                <w:sz w:val="22"/>
                <w:szCs w:val="22"/>
              </w:rPr>
            </w:pPr>
            <w:r>
              <w:rPr>
                <w:rFonts w:hint="eastAsia"/>
                <w:color w:val="000000"/>
              </w:rPr>
              <w:t>mg/kg</w:t>
            </w:r>
          </w:p>
        </w:tc>
        <w:tc>
          <w:tcPr>
            <w:tcW w:w="574"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rFonts w:ascii="Cambria Math" w:hAnsi="Cambria Math" w:cs="Cambria Math" w:hint="eastAsia"/>
                <w:color w:val="000000"/>
                <w:szCs w:val="21"/>
              </w:rPr>
            </w:pPr>
            <w:r>
              <w:rPr>
                <w:rFonts w:ascii="Cambria Math" w:hAnsi="Cambria Math" w:cs="Cambria Math" w:hint="eastAsia"/>
                <w:color w:val="000000"/>
                <w:szCs w:val="21"/>
              </w:rPr>
              <w:t>氟</w:t>
            </w:r>
          </w:p>
          <w:p w:rsidR="00D64FC7" w:rsidRDefault="00EC10B9">
            <w:pPr>
              <w:spacing w:line="360" w:lineRule="auto"/>
              <w:jc w:val="center"/>
              <w:rPr>
                <w:color w:val="000000"/>
              </w:rPr>
            </w:pPr>
            <w:r>
              <w:rPr>
                <w:rFonts w:hint="eastAsia"/>
                <w:color w:val="000000"/>
              </w:rPr>
              <w:t>mg/kg</w:t>
            </w:r>
          </w:p>
        </w:tc>
      </w:tr>
      <w:tr w:rsidR="00D64FC7">
        <w:trPr>
          <w:trHeight w:val="270"/>
        </w:trPr>
        <w:tc>
          <w:tcPr>
            <w:tcW w:w="773" w:type="pct"/>
            <w:tcBorders>
              <w:top w:val="single" w:sz="4" w:space="0" w:color="auto"/>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ascii="Times New Roman" w:hAnsi="Times New Roman" w:cs="Times New Roman" w:hint="eastAsia"/>
                <w:color w:val="000000"/>
                <w:sz w:val="22"/>
                <w:szCs w:val="22"/>
              </w:rPr>
              <w:t>N</w:t>
            </w:r>
            <w:r>
              <w:rPr>
                <w:rFonts w:ascii="Times New Roman" w:hAnsi="Times New Roman" w:cs="Times New Roman"/>
                <w:color w:val="000000"/>
                <w:sz w:val="22"/>
                <w:szCs w:val="22"/>
              </w:rPr>
              <w:t>1</w:t>
            </w:r>
          </w:p>
        </w:tc>
        <w:tc>
          <w:tcPr>
            <w:tcW w:w="773"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生长兔料</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0.04</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0.15</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0.02</w:t>
            </w:r>
          </w:p>
        </w:tc>
        <w:tc>
          <w:tcPr>
            <w:tcW w:w="576" w:type="pct"/>
            <w:tcBorders>
              <w:top w:val="single" w:sz="4" w:space="0" w:color="auto"/>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0.45</w:t>
            </w:r>
          </w:p>
        </w:tc>
        <w:tc>
          <w:tcPr>
            <w:tcW w:w="574" w:type="pct"/>
            <w:tcBorders>
              <w:top w:val="single" w:sz="4" w:space="0" w:color="auto"/>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5.6</w:t>
            </w:r>
          </w:p>
        </w:tc>
      </w:tr>
      <w:tr w:rsidR="00D64FC7">
        <w:trPr>
          <w:trHeight w:val="270"/>
        </w:trPr>
        <w:tc>
          <w:tcPr>
            <w:tcW w:w="773"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N5</w:t>
            </w:r>
          </w:p>
        </w:tc>
        <w:tc>
          <w:tcPr>
            <w:tcW w:w="773"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生长兔料</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0.03</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0.13</w:t>
            </w:r>
          </w:p>
        </w:tc>
        <w:tc>
          <w:tcPr>
            <w:tcW w:w="576" w:type="pct"/>
            <w:tcBorders>
              <w:top w:val="nil"/>
              <w:left w:val="nil"/>
              <w:bottom w:val="single" w:sz="4" w:space="0" w:color="auto"/>
              <w:right w:val="single" w:sz="4" w:space="0" w:color="auto"/>
            </w:tcBorders>
            <w:noWrap/>
            <w:vAlign w:val="center"/>
          </w:tcPr>
          <w:p w:rsidR="00D64FC7" w:rsidRDefault="00EC10B9">
            <w:pPr>
              <w:jc w:val="cente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0.01</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1.21</w:t>
            </w:r>
          </w:p>
        </w:tc>
        <w:tc>
          <w:tcPr>
            <w:tcW w:w="574"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8.5</w:t>
            </w:r>
          </w:p>
        </w:tc>
      </w:tr>
      <w:tr w:rsidR="00D64FC7">
        <w:trPr>
          <w:trHeight w:val="270"/>
        </w:trPr>
        <w:tc>
          <w:tcPr>
            <w:tcW w:w="773"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N16</w:t>
            </w:r>
          </w:p>
        </w:tc>
        <w:tc>
          <w:tcPr>
            <w:tcW w:w="773"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种兔料</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0.02</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nil"/>
              <w:left w:val="nil"/>
              <w:bottom w:val="single" w:sz="4" w:space="0" w:color="auto"/>
              <w:right w:val="single" w:sz="4" w:space="0" w:color="auto"/>
            </w:tcBorders>
            <w:noWrap/>
            <w:vAlign w:val="center"/>
          </w:tcPr>
          <w:p w:rsidR="00D64FC7" w:rsidRDefault="00EC10B9">
            <w:pPr>
              <w:jc w:val="cente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0.03</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0.85</w:t>
            </w:r>
          </w:p>
        </w:tc>
        <w:tc>
          <w:tcPr>
            <w:tcW w:w="574"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3</w:t>
            </w:r>
          </w:p>
        </w:tc>
      </w:tr>
      <w:tr w:rsidR="00D64FC7">
        <w:trPr>
          <w:trHeight w:val="270"/>
        </w:trPr>
        <w:tc>
          <w:tcPr>
            <w:tcW w:w="773" w:type="pct"/>
            <w:tcBorders>
              <w:top w:val="nil"/>
              <w:left w:val="single" w:sz="4" w:space="0" w:color="auto"/>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N20</w:t>
            </w:r>
          </w:p>
        </w:tc>
        <w:tc>
          <w:tcPr>
            <w:tcW w:w="773" w:type="pct"/>
            <w:tcBorders>
              <w:top w:val="nil"/>
              <w:left w:val="nil"/>
              <w:bottom w:val="single" w:sz="4" w:space="0" w:color="auto"/>
              <w:right w:val="single" w:sz="4" w:space="0" w:color="auto"/>
            </w:tcBorders>
            <w:noWrap/>
            <w:vAlign w:val="center"/>
          </w:tcPr>
          <w:p w:rsidR="00D64FC7" w:rsidRDefault="00EC10B9">
            <w:pPr>
              <w:spacing w:line="360" w:lineRule="auto"/>
              <w:jc w:val="center"/>
              <w:rPr>
                <w:color w:val="000000"/>
                <w:sz w:val="22"/>
                <w:szCs w:val="22"/>
              </w:rPr>
            </w:pPr>
            <w:r>
              <w:rPr>
                <w:rFonts w:hint="eastAsia"/>
                <w:color w:val="000000"/>
                <w:sz w:val="22"/>
                <w:szCs w:val="22"/>
              </w:rPr>
              <w:t>种兔料</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0.03</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nil"/>
              <w:left w:val="nil"/>
              <w:bottom w:val="single" w:sz="4" w:space="0" w:color="auto"/>
              <w:right w:val="single" w:sz="4" w:space="0" w:color="auto"/>
            </w:tcBorders>
            <w:noWrap/>
            <w:vAlign w:val="center"/>
          </w:tcPr>
          <w:p w:rsidR="00D64FC7" w:rsidRDefault="00EC10B9">
            <w:pPr>
              <w:jc w:val="center"/>
            </w:pPr>
            <w:r>
              <w:rPr>
                <w:rFonts w:ascii="Times New Roman" w:hAnsi="Times New Roman" w:cs="Times New Roman" w:hint="eastAsia"/>
                <w:color w:val="000000"/>
                <w:sz w:val="22"/>
                <w:szCs w:val="22"/>
              </w:rPr>
              <w:t>＜</w:t>
            </w:r>
            <w:r>
              <w:rPr>
                <w:rFonts w:ascii="Times New Roman" w:hAnsi="Times New Roman" w:cs="Times New Roman" w:hint="eastAsia"/>
                <w:color w:val="000000"/>
                <w:sz w:val="22"/>
                <w:szCs w:val="22"/>
              </w:rPr>
              <w:t>0.10</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0.01</w:t>
            </w:r>
          </w:p>
        </w:tc>
        <w:tc>
          <w:tcPr>
            <w:tcW w:w="576" w:type="pct"/>
            <w:tcBorders>
              <w:top w:val="nil"/>
              <w:left w:val="nil"/>
              <w:bottom w:val="single" w:sz="4" w:space="0" w:color="auto"/>
              <w:right w:val="single" w:sz="4" w:space="0" w:color="auto"/>
            </w:tcBorders>
            <w:noWrap/>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0.55</w:t>
            </w:r>
          </w:p>
        </w:tc>
        <w:tc>
          <w:tcPr>
            <w:tcW w:w="574" w:type="pct"/>
            <w:tcBorders>
              <w:top w:val="nil"/>
              <w:left w:val="nil"/>
              <w:bottom w:val="single" w:sz="4" w:space="0" w:color="auto"/>
              <w:right w:val="single" w:sz="4" w:space="0" w:color="auto"/>
            </w:tcBorders>
            <w:vAlign w:val="center"/>
          </w:tcPr>
          <w:p w:rsidR="00D64FC7" w:rsidRDefault="00EC10B9">
            <w:pPr>
              <w:spacing w:line="360" w:lineRule="auto"/>
              <w:jc w:val="center"/>
              <w:rPr>
                <w:rFonts w:ascii="Times New Roman" w:hAnsi="Times New Roman" w:cs="Times New Roman"/>
                <w:color w:val="000000"/>
                <w:sz w:val="22"/>
                <w:szCs w:val="22"/>
              </w:rPr>
            </w:pPr>
            <w:r>
              <w:rPr>
                <w:rFonts w:ascii="Times New Roman" w:hAnsi="Times New Roman" w:cs="Times New Roman" w:hint="eastAsia"/>
                <w:color w:val="000000"/>
                <w:sz w:val="22"/>
                <w:szCs w:val="22"/>
              </w:rPr>
              <w:t>4.5</w:t>
            </w:r>
          </w:p>
        </w:tc>
      </w:tr>
    </w:tbl>
    <w:p w:rsidR="00D64FC7" w:rsidRDefault="00D64FC7">
      <w:pPr>
        <w:jc w:val="right"/>
        <w:rPr>
          <w:rFonts w:ascii="Times New Roman" w:hAnsi="Times New Roman" w:cs="Times New Roman"/>
          <w:color w:val="000000"/>
          <w:sz w:val="28"/>
          <w:szCs w:val="28"/>
        </w:rPr>
      </w:pPr>
    </w:p>
    <w:sectPr w:rsidR="00D64FC7">
      <w:footerReference w:type="default" r:id="rId40"/>
      <w:pgSz w:w="16839" w:h="11907" w:orient="landscape"/>
      <w:pgMar w:top="1134" w:right="1134" w:bottom="1418" w:left="1418" w:header="851" w:footer="992"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0D" w:rsidRDefault="0045570D">
      <w:r>
        <w:separator/>
      </w:r>
    </w:p>
  </w:endnote>
  <w:endnote w:type="continuationSeparator" w:id="0">
    <w:p w:rsidR="0045570D" w:rsidRDefault="0045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C7" w:rsidRDefault="0045570D">
    <w:pPr>
      <w:pStyle w:val="a8"/>
    </w:pPr>
    <w:r>
      <w:pict>
        <v:shapetype id="_x0000_t202" coordsize="21600,21600" o:spt="202" path="m,l,21600r21600,l21600,xe">
          <v:stroke joinstyle="miter"/>
          <v:path gradientshapeok="t" o:connecttype="rect"/>
        </v:shapetype>
        <v:shape id="文本框 2053" o:spid="_x0000_s2050" type="#_x0000_t202" style="position:absolute;margin-left:0;margin-top:0;width:4.55pt;height:10.3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" filled="f" stroked="f">
          <v:path arrowok="t"/>
          <v:textbox style="mso-fit-shape-to-text:t" inset="0,0,0,0">
            <w:txbxContent>
              <w:p w:rsidR="00D64FC7" w:rsidRDefault="00D64FC7">
                <w:pPr>
                  <w:pStyle w:val="a8"/>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C7" w:rsidRDefault="0045570D">
    <w:pPr>
      <w:pStyle w:val="a8"/>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rsidR="00D64FC7" w:rsidRDefault="00EC10B9">
                <w:pPr>
                  <w:pStyle w:val="a8"/>
                </w:pPr>
                <w:r>
                  <w:fldChar w:fldCharType="begin"/>
                </w:r>
                <w:r>
                  <w:instrText xml:space="preserve"> PAGE  \* MERGEFORMAT </w:instrText>
                </w:r>
                <w:r>
                  <w:fldChar w:fldCharType="separate"/>
                </w:r>
                <w:r w:rsidR="0091645B">
                  <w:rPr>
                    <w:noProof/>
                  </w:rPr>
                  <w:t>26</w:t>
                </w:r>
                <w:r>
                  <w:fldChar w:fldCharType="end"/>
                </w:r>
              </w:p>
            </w:txbxContent>
          </v:textbox>
          <w10:wrap anchorx="margin"/>
        </v:shape>
      </w:pict>
    </w:r>
    <w:r>
      <w:pict>
        <v:shape id="_x0000_s2051" type="#_x0000_t202" style="position:absolute;margin-left:0;margin-top:0;width:4.55pt;height:10.35pt;z-index:25166131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" filled="f" stroked="f">
          <v:path arrowok="t"/>
          <v:textbox style="mso-fit-shape-to-text:t" inset="0,0,0,0">
            <w:txbxContent>
              <w:p w:rsidR="00D64FC7" w:rsidRDefault="00D64FC7">
                <w:pPr>
                  <w:pStyle w:val="a8"/>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C7" w:rsidRDefault="0045570D">
    <w:pPr>
      <w:pStyle w:val="a8"/>
    </w:pPr>
    <w:r>
      <w:pict>
        <v:shapetype id="_x0000_t202" coordsize="21600,21600" o:spt="202" path="m,l,21600r21600,l21600,xe">
          <v:stroke joinstyle="miter"/>
          <v:path gradientshapeok="t" o:connecttype="rect"/>
        </v:shapetype>
        <v:shape id="文本框 2051" o:spid="_x0000_s2049" type="#_x0000_t202" style="position:absolute;margin-left:0;margin-top:0;width:2in;height:2in;z-index:251659264;mso-wrap-style:none;mso-position-horizontal:center;mso-position-horizontal-relative:margin;mso-width-relative:page;mso-height-relative:page" filled="f" stroked="f">
          <v:path arrowok="t"/>
          <v:textbox style="mso-fit-shape-to-text:t" inset="0,0,0,0">
            <w:txbxContent>
              <w:p w:rsidR="00D64FC7" w:rsidRDefault="00EC10B9">
                <w:pPr>
                  <w:pStyle w:val="a8"/>
                </w:pPr>
                <w:r>
                  <w:fldChar w:fldCharType="begin"/>
                </w:r>
                <w:r>
                  <w:instrText xml:space="preserve"> PAGE  \* MERGEFORMAT </w:instrText>
                </w:r>
                <w:r>
                  <w:fldChar w:fldCharType="separate"/>
                </w:r>
                <w:r w:rsidR="0091645B">
                  <w:rPr>
                    <w:noProof/>
                  </w:rPr>
                  <w:t>28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0D" w:rsidRDefault="0045570D">
      <w:r>
        <w:separator/>
      </w:r>
    </w:p>
  </w:footnote>
  <w:footnote w:type="continuationSeparator" w:id="0">
    <w:p w:rsidR="0045570D" w:rsidRDefault="00455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E5A56"/>
    <w:multiLevelType w:val="multilevel"/>
    <w:tmpl w:val="5D8E5A56"/>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VlYmUxMGY5NzZjZmNiYjc2ZDBkMWRmZTA2OTA5M2YifQ=="/>
    <w:docVar w:name="KSO_WPS_MARK_KEY" w:val="00ff4373-51d7-4f53-87e6-78492d2ba9f4"/>
  </w:docVars>
  <w:rsids>
    <w:rsidRoot w:val="009F1FCE"/>
    <w:rsid w:val="000056D0"/>
    <w:rsid w:val="00007D1F"/>
    <w:rsid w:val="000103E1"/>
    <w:rsid w:val="0001047A"/>
    <w:rsid w:val="00013494"/>
    <w:rsid w:val="00015DD7"/>
    <w:rsid w:val="00023B8B"/>
    <w:rsid w:val="00026938"/>
    <w:rsid w:val="000300C0"/>
    <w:rsid w:val="00030898"/>
    <w:rsid w:val="0003144A"/>
    <w:rsid w:val="00032687"/>
    <w:rsid w:val="00033D88"/>
    <w:rsid w:val="00034E68"/>
    <w:rsid w:val="00037588"/>
    <w:rsid w:val="000377DD"/>
    <w:rsid w:val="00037F64"/>
    <w:rsid w:val="0004158D"/>
    <w:rsid w:val="00042332"/>
    <w:rsid w:val="000457AC"/>
    <w:rsid w:val="00046792"/>
    <w:rsid w:val="0005003A"/>
    <w:rsid w:val="0005032D"/>
    <w:rsid w:val="00050CB0"/>
    <w:rsid w:val="00051BF0"/>
    <w:rsid w:val="00057DB3"/>
    <w:rsid w:val="00060F07"/>
    <w:rsid w:val="00063E58"/>
    <w:rsid w:val="000648F6"/>
    <w:rsid w:val="000704D4"/>
    <w:rsid w:val="000710BB"/>
    <w:rsid w:val="00071500"/>
    <w:rsid w:val="00076F6A"/>
    <w:rsid w:val="00084603"/>
    <w:rsid w:val="000852F5"/>
    <w:rsid w:val="00086669"/>
    <w:rsid w:val="000867CA"/>
    <w:rsid w:val="00087420"/>
    <w:rsid w:val="0008778E"/>
    <w:rsid w:val="00087937"/>
    <w:rsid w:val="000943D5"/>
    <w:rsid w:val="000A19F0"/>
    <w:rsid w:val="000A3BF5"/>
    <w:rsid w:val="000A6050"/>
    <w:rsid w:val="000A6876"/>
    <w:rsid w:val="000A7244"/>
    <w:rsid w:val="000B0262"/>
    <w:rsid w:val="000B10AA"/>
    <w:rsid w:val="000B1ED9"/>
    <w:rsid w:val="000B22A9"/>
    <w:rsid w:val="000B3400"/>
    <w:rsid w:val="000B3A2A"/>
    <w:rsid w:val="000B5544"/>
    <w:rsid w:val="000B69E6"/>
    <w:rsid w:val="000C0A5C"/>
    <w:rsid w:val="000C19EE"/>
    <w:rsid w:val="000C2782"/>
    <w:rsid w:val="000C2AC2"/>
    <w:rsid w:val="000C2E68"/>
    <w:rsid w:val="000C5584"/>
    <w:rsid w:val="000C56F5"/>
    <w:rsid w:val="000C58A8"/>
    <w:rsid w:val="000C5A3D"/>
    <w:rsid w:val="000C7FA8"/>
    <w:rsid w:val="000D02AE"/>
    <w:rsid w:val="000D10CF"/>
    <w:rsid w:val="000D1D97"/>
    <w:rsid w:val="000D3E2B"/>
    <w:rsid w:val="000D553C"/>
    <w:rsid w:val="000D62D5"/>
    <w:rsid w:val="000E2018"/>
    <w:rsid w:val="000E4020"/>
    <w:rsid w:val="000E4C64"/>
    <w:rsid w:val="000E6893"/>
    <w:rsid w:val="000E75CC"/>
    <w:rsid w:val="000F1069"/>
    <w:rsid w:val="00100951"/>
    <w:rsid w:val="00100A44"/>
    <w:rsid w:val="00102132"/>
    <w:rsid w:val="00103955"/>
    <w:rsid w:val="001051DE"/>
    <w:rsid w:val="00107C69"/>
    <w:rsid w:val="0011015E"/>
    <w:rsid w:val="00110D07"/>
    <w:rsid w:val="0011311A"/>
    <w:rsid w:val="001172B3"/>
    <w:rsid w:val="00120C78"/>
    <w:rsid w:val="00122291"/>
    <w:rsid w:val="001251D9"/>
    <w:rsid w:val="001259AA"/>
    <w:rsid w:val="0012717A"/>
    <w:rsid w:val="00130002"/>
    <w:rsid w:val="0013009C"/>
    <w:rsid w:val="00135840"/>
    <w:rsid w:val="00137252"/>
    <w:rsid w:val="00137FE2"/>
    <w:rsid w:val="00140937"/>
    <w:rsid w:val="00140FD6"/>
    <w:rsid w:val="00141897"/>
    <w:rsid w:val="00147731"/>
    <w:rsid w:val="0015145B"/>
    <w:rsid w:val="0015168A"/>
    <w:rsid w:val="0015288B"/>
    <w:rsid w:val="00152AEF"/>
    <w:rsid w:val="00154A08"/>
    <w:rsid w:val="00155223"/>
    <w:rsid w:val="00162872"/>
    <w:rsid w:val="001671D0"/>
    <w:rsid w:val="001745DD"/>
    <w:rsid w:val="00180795"/>
    <w:rsid w:val="00180AFB"/>
    <w:rsid w:val="00182DA9"/>
    <w:rsid w:val="00183EF1"/>
    <w:rsid w:val="0018488E"/>
    <w:rsid w:val="00184970"/>
    <w:rsid w:val="00185082"/>
    <w:rsid w:val="001901E7"/>
    <w:rsid w:val="00190351"/>
    <w:rsid w:val="001910D8"/>
    <w:rsid w:val="0019368A"/>
    <w:rsid w:val="00196A2B"/>
    <w:rsid w:val="001A608B"/>
    <w:rsid w:val="001B4037"/>
    <w:rsid w:val="001B459C"/>
    <w:rsid w:val="001B4826"/>
    <w:rsid w:val="001B77C1"/>
    <w:rsid w:val="001C1FAA"/>
    <w:rsid w:val="001D7811"/>
    <w:rsid w:val="001E014D"/>
    <w:rsid w:val="001E2E7B"/>
    <w:rsid w:val="001F0EAA"/>
    <w:rsid w:val="001F3959"/>
    <w:rsid w:val="001F5D1B"/>
    <w:rsid w:val="001F60D2"/>
    <w:rsid w:val="001F7F92"/>
    <w:rsid w:val="00201E56"/>
    <w:rsid w:val="00204F8C"/>
    <w:rsid w:val="00205452"/>
    <w:rsid w:val="0020550F"/>
    <w:rsid w:val="00205925"/>
    <w:rsid w:val="00214EA4"/>
    <w:rsid w:val="00216542"/>
    <w:rsid w:val="00217542"/>
    <w:rsid w:val="002175E5"/>
    <w:rsid w:val="0022099F"/>
    <w:rsid w:val="0022392F"/>
    <w:rsid w:val="0022601E"/>
    <w:rsid w:val="00226634"/>
    <w:rsid w:val="00230382"/>
    <w:rsid w:val="00230A9C"/>
    <w:rsid w:val="00230B33"/>
    <w:rsid w:val="00231ACE"/>
    <w:rsid w:val="002328F1"/>
    <w:rsid w:val="00233156"/>
    <w:rsid w:val="0023350C"/>
    <w:rsid w:val="002376E7"/>
    <w:rsid w:val="00241DCA"/>
    <w:rsid w:val="00243911"/>
    <w:rsid w:val="00243BF6"/>
    <w:rsid w:val="00243E57"/>
    <w:rsid w:val="00247BB0"/>
    <w:rsid w:val="002505AE"/>
    <w:rsid w:val="0025755E"/>
    <w:rsid w:val="0026088D"/>
    <w:rsid w:val="00260E96"/>
    <w:rsid w:val="00267DD6"/>
    <w:rsid w:val="00270C4D"/>
    <w:rsid w:val="00271928"/>
    <w:rsid w:val="002728B5"/>
    <w:rsid w:val="00272AB4"/>
    <w:rsid w:val="00273362"/>
    <w:rsid w:val="002744E1"/>
    <w:rsid w:val="00275642"/>
    <w:rsid w:val="00276B1C"/>
    <w:rsid w:val="0028037B"/>
    <w:rsid w:val="002805A4"/>
    <w:rsid w:val="00280B16"/>
    <w:rsid w:val="00280BBE"/>
    <w:rsid w:val="002823FF"/>
    <w:rsid w:val="00285AB3"/>
    <w:rsid w:val="00291206"/>
    <w:rsid w:val="0029209E"/>
    <w:rsid w:val="00293E6B"/>
    <w:rsid w:val="002949F8"/>
    <w:rsid w:val="00295397"/>
    <w:rsid w:val="00296115"/>
    <w:rsid w:val="002A02F7"/>
    <w:rsid w:val="002A0CF4"/>
    <w:rsid w:val="002A3844"/>
    <w:rsid w:val="002A3AE0"/>
    <w:rsid w:val="002A40FC"/>
    <w:rsid w:val="002A5B86"/>
    <w:rsid w:val="002A5D56"/>
    <w:rsid w:val="002A68AD"/>
    <w:rsid w:val="002A6FE0"/>
    <w:rsid w:val="002B60B7"/>
    <w:rsid w:val="002C2656"/>
    <w:rsid w:val="002C35EB"/>
    <w:rsid w:val="002C63B2"/>
    <w:rsid w:val="002C6A78"/>
    <w:rsid w:val="002D506F"/>
    <w:rsid w:val="002E52A7"/>
    <w:rsid w:val="002E53EF"/>
    <w:rsid w:val="002E541E"/>
    <w:rsid w:val="002F232D"/>
    <w:rsid w:val="002F2919"/>
    <w:rsid w:val="002F48CD"/>
    <w:rsid w:val="002F59D3"/>
    <w:rsid w:val="0030182F"/>
    <w:rsid w:val="00306BC8"/>
    <w:rsid w:val="00310136"/>
    <w:rsid w:val="003101D7"/>
    <w:rsid w:val="0031105D"/>
    <w:rsid w:val="003133A0"/>
    <w:rsid w:val="00313606"/>
    <w:rsid w:val="00314E8C"/>
    <w:rsid w:val="003176A5"/>
    <w:rsid w:val="00317DA1"/>
    <w:rsid w:val="0032085F"/>
    <w:rsid w:val="00320C05"/>
    <w:rsid w:val="0032692E"/>
    <w:rsid w:val="00327C57"/>
    <w:rsid w:val="003303BC"/>
    <w:rsid w:val="00331B5D"/>
    <w:rsid w:val="00333037"/>
    <w:rsid w:val="00336E76"/>
    <w:rsid w:val="00337071"/>
    <w:rsid w:val="00340DAA"/>
    <w:rsid w:val="00341855"/>
    <w:rsid w:val="00342F9C"/>
    <w:rsid w:val="0034469B"/>
    <w:rsid w:val="00346A3A"/>
    <w:rsid w:val="00346C86"/>
    <w:rsid w:val="003477C3"/>
    <w:rsid w:val="00351DD1"/>
    <w:rsid w:val="0035360A"/>
    <w:rsid w:val="0035471D"/>
    <w:rsid w:val="00356C93"/>
    <w:rsid w:val="0036023C"/>
    <w:rsid w:val="003633E9"/>
    <w:rsid w:val="00363483"/>
    <w:rsid w:val="0036455B"/>
    <w:rsid w:val="0036508E"/>
    <w:rsid w:val="003713B3"/>
    <w:rsid w:val="00371848"/>
    <w:rsid w:val="00372B63"/>
    <w:rsid w:val="00373950"/>
    <w:rsid w:val="00375268"/>
    <w:rsid w:val="00377846"/>
    <w:rsid w:val="00382634"/>
    <w:rsid w:val="003837F5"/>
    <w:rsid w:val="0038622D"/>
    <w:rsid w:val="00387E91"/>
    <w:rsid w:val="00393477"/>
    <w:rsid w:val="00393B25"/>
    <w:rsid w:val="0039570D"/>
    <w:rsid w:val="00397943"/>
    <w:rsid w:val="003A0790"/>
    <w:rsid w:val="003A0E77"/>
    <w:rsid w:val="003A3918"/>
    <w:rsid w:val="003A4171"/>
    <w:rsid w:val="003B214D"/>
    <w:rsid w:val="003B3303"/>
    <w:rsid w:val="003B5A76"/>
    <w:rsid w:val="003B6E5B"/>
    <w:rsid w:val="003B722E"/>
    <w:rsid w:val="003C2916"/>
    <w:rsid w:val="003C5314"/>
    <w:rsid w:val="003C7FB1"/>
    <w:rsid w:val="003D186B"/>
    <w:rsid w:val="003D1BAE"/>
    <w:rsid w:val="003D3071"/>
    <w:rsid w:val="003D7BF1"/>
    <w:rsid w:val="003E3C35"/>
    <w:rsid w:val="003E48E7"/>
    <w:rsid w:val="003E4AEB"/>
    <w:rsid w:val="003E5234"/>
    <w:rsid w:val="003E5522"/>
    <w:rsid w:val="003E6C9D"/>
    <w:rsid w:val="003E75C8"/>
    <w:rsid w:val="003E7B5F"/>
    <w:rsid w:val="003F0A55"/>
    <w:rsid w:val="003F361F"/>
    <w:rsid w:val="003F3DFA"/>
    <w:rsid w:val="00400AAE"/>
    <w:rsid w:val="00400F09"/>
    <w:rsid w:val="004017AE"/>
    <w:rsid w:val="00401E6A"/>
    <w:rsid w:val="00412E1D"/>
    <w:rsid w:val="00413457"/>
    <w:rsid w:val="00413523"/>
    <w:rsid w:val="00415B1C"/>
    <w:rsid w:val="00415DC3"/>
    <w:rsid w:val="00416880"/>
    <w:rsid w:val="00421B77"/>
    <w:rsid w:val="00423F19"/>
    <w:rsid w:val="00424FAC"/>
    <w:rsid w:val="004260A2"/>
    <w:rsid w:val="00426B01"/>
    <w:rsid w:val="00432CFB"/>
    <w:rsid w:val="00432D35"/>
    <w:rsid w:val="00433A51"/>
    <w:rsid w:val="00435F87"/>
    <w:rsid w:val="0043615A"/>
    <w:rsid w:val="004366C4"/>
    <w:rsid w:val="004375F9"/>
    <w:rsid w:val="00440768"/>
    <w:rsid w:val="004418E5"/>
    <w:rsid w:val="0044260D"/>
    <w:rsid w:val="00445519"/>
    <w:rsid w:val="00445C3E"/>
    <w:rsid w:val="004516FD"/>
    <w:rsid w:val="00453FFE"/>
    <w:rsid w:val="00454F17"/>
    <w:rsid w:val="0045570D"/>
    <w:rsid w:val="00455C04"/>
    <w:rsid w:val="004576D2"/>
    <w:rsid w:val="0046072F"/>
    <w:rsid w:val="0046331D"/>
    <w:rsid w:val="00464231"/>
    <w:rsid w:val="00465405"/>
    <w:rsid w:val="00467322"/>
    <w:rsid w:val="00470E7F"/>
    <w:rsid w:val="00470ECB"/>
    <w:rsid w:val="00472B48"/>
    <w:rsid w:val="00475C5E"/>
    <w:rsid w:val="004779BC"/>
    <w:rsid w:val="00480036"/>
    <w:rsid w:val="00486A7C"/>
    <w:rsid w:val="004911AC"/>
    <w:rsid w:val="00491A75"/>
    <w:rsid w:val="00494587"/>
    <w:rsid w:val="004949CB"/>
    <w:rsid w:val="00494C11"/>
    <w:rsid w:val="00494FAE"/>
    <w:rsid w:val="004956EE"/>
    <w:rsid w:val="00496C67"/>
    <w:rsid w:val="004A2D7D"/>
    <w:rsid w:val="004A3DD4"/>
    <w:rsid w:val="004A57D8"/>
    <w:rsid w:val="004A73FF"/>
    <w:rsid w:val="004B1EC0"/>
    <w:rsid w:val="004B220C"/>
    <w:rsid w:val="004B4EE1"/>
    <w:rsid w:val="004B5439"/>
    <w:rsid w:val="004B5B69"/>
    <w:rsid w:val="004B63A2"/>
    <w:rsid w:val="004B6E2A"/>
    <w:rsid w:val="004B796D"/>
    <w:rsid w:val="004C020B"/>
    <w:rsid w:val="004C215A"/>
    <w:rsid w:val="004C3F59"/>
    <w:rsid w:val="004C6ECB"/>
    <w:rsid w:val="004D29FA"/>
    <w:rsid w:val="004D7935"/>
    <w:rsid w:val="004E641D"/>
    <w:rsid w:val="004E796D"/>
    <w:rsid w:val="004E79A3"/>
    <w:rsid w:val="004F2687"/>
    <w:rsid w:val="004F3FA4"/>
    <w:rsid w:val="004F68EA"/>
    <w:rsid w:val="004F7593"/>
    <w:rsid w:val="00506B92"/>
    <w:rsid w:val="00520D20"/>
    <w:rsid w:val="00522B6E"/>
    <w:rsid w:val="00525D91"/>
    <w:rsid w:val="00527C73"/>
    <w:rsid w:val="00530330"/>
    <w:rsid w:val="00535236"/>
    <w:rsid w:val="0053600C"/>
    <w:rsid w:val="005403B3"/>
    <w:rsid w:val="00540847"/>
    <w:rsid w:val="00541B14"/>
    <w:rsid w:val="00541EF1"/>
    <w:rsid w:val="0054249C"/>
    <w:rsid w:val="0054581B"/>
    <w:rsid w:val="005464E1"/>
    <w:rsid w:val="00547B35"/>
    <w:rsid w:val="00553399"/>
    <w:rsid w:val="00554D1C"/>
    <w:rsid w:val="0055593B"/>
    <w:rsid w:val="0055760E"/>
    <w:rsid w:val="00560231"/>
    <w:rsid w:val="005620BB"/>
    <w:rsid w:val="00562A65"/>
    <w:rsid w:val="00563758"/>
    <w:rsid w:val="00563FE9"/>
    <w:rsid w:val="00566A29"/>
    <w:rsid w:val="00566C1D"/>
    <w:rsid w:val="00566CF6"/>
    <w:rsid w:val="00570181"/>
    <w:rsid w:val="005703A5"/>
    <w:rsid w:val="005715C3"/>
    <w:rsid w:val="00571A9A"/>
    <w:rsid w:val="00571D34"/>
    <w:rsid w:val="00577CFA"/>
    <w:rsid w:val="0058119D"/>
    <w:rsid w:val="00581D07"/>
    <w:rsid w:val="0058365C"/>
    <w:rsid w:val="0058680E"/>
    <w:rsid w:val="00591741"/>
    <w:rsid w:val="00591974"/>
    <w:rsid w:val="00596EE6"/>
    <w:rsid w:val="005A6CFE"/>
    <w:rsid w:val="005A7246"/>
    <w:rsid w:val="005B0663"/>
    <w:rsid w:val="005B2732"/>
    <w:rsid w:val="005B4E66"/>
    <w:rsid w:val="005B77F6"/>
    <w:rsid w:val="005C0DD2"/>
    <w:rsid w:val="005C187D"/>
    <w:rsid w:val="005C3E4A"/>
    <w:rsid w:val="005C489A"/>
    <w:rsid w:val="005C5D70"/>
    <w:rsid w:val="005D0A6E"/>
    <w:rsid w:val="005D2D28"/>
    <w:rsid w:val="005D3498"/>
    <w:rsid w:val="005D4EC2"/>
    <w:rsid w:val="005D599D"/>
    <w:rsid w:val="005D7AA7"/>
    <w:rsid w:val="005E1EB2"/>
    <w:rsid w:val="005E4174"/>
    <w:rsid w:val="005E5C02"/>
    <w:rsid w:val="005F103A"/>
    <w:rsid w:val="005F3E4C"/>
    <w:rsid w:val="005F48C1"/>
    <w:rsid w:val="005F5A7D"/>
    <w:rsid w:val="005F60FB"/>
    <w:rsid w:val="00601D19"/>
    <w:rsid w:val="0060452F"/>
    <w:rsid w:val="00604A77"/>
    <w:rsid w:val="00606099"/>
    <w:rsid w:val="0060702B"/>
    <w:rsid w:val="00611E75"/>
    <w:rsid w:val="00613BE7"/>
    <w:rsid w:val="00614BF7"/>
    <w:rsid w:val="00615BC7"/>
    <w:rsid w:val="00622199"/>
    <w:rsid w:val="006227E7"/>
    <w:rsid w:val="00623406"/>
    <w:rsid w:val="00625357"/>
    <w:rsid w:val="00625D83"/>
    <w:rsid w:val="00633524"/>
    <w:rsid w:val="006362F2"/>
    <w:rsid w:val="00637E7F"/>
    <w:rsid w:val="00641431"/>
    <w:rsid w:val="00641CE9"/>
    <w:rsid w:val="006427BE"/>
    <w:rsid w:val="00643104"/>
    <w:rsid w:val="00643412"/>
    <w:rsid w:val="0065526A"/>
    <w:rsid w:val="0065555B"/>
    <w:rsid w:val="00656873"/>
    <w:rsid w:val="006574FA"/>
    <w:rsid w:val="00660346"/>
    <w:rsid w:val="006664A5"/>
    <w:rsid w:val="00666B56"/>
    <w:rsid w:val="00671309"/>
    <w:rsid w:val="00676ADA"/>
    <w:rsid w:val="00680367"/>
    <w:rsid w:val="006821CF"/>
    <w:rsid w:val="00683771"/>
    <w:rsid w:val="00684F3F"/>
    <w:rsid w:val="006854C2"/>
    <w:rsid w:val="006876F8"/>
    <w:rsid w:val="006B0CF2"/>
    <w:rsid w:val="006B6CEC"/>
    <w:rsid w:val="006B7DAD"/>
    <w:rsid w:val="006C15F8"/>
    <w:rsid w:val="006C29A6"/>
    <w:rsid w:val="006C29FB"/>
    <w:rsid w:val="006C3190"/>
    <w:rsid w:val="006C4DA5"/>
    <w:rsid w:val="006C5E72"/>
    <w:rsid w:val="006D043E"/>
    <w:rsid w:val="006D08F6"/>
    <w:rsid w:val="006D1E21"/>
    <w:rsid w:val="006D36BA"/>
    <w:rsid w:val="006D5B82"/>
    <w:rsid w:val="006D69C2"/>
    <w:rsid w:val="006D752E"/>
    <w:rsid w:val="006E09D6"/>
    <w:rsid w:val="006E29B9"/>
    <w:rsid w:val="006E2F51"/>
    <w:rsid w:val="006F06DA"/>
    <w:rsid w:val="006F1B3B"/>
    <w:rsid w:val="006F2B2E"/>
    <w:rsid w:val="006F481B"/>
    <w:rsid w:val="006F5BE7"/>
    <w:rsid w:val="007008A7"/>
    <w:rsid w:val="00700BE5"/>
    <w:rsid w:val="00700ED5"/>
    <w:rsid w:val="007015BB"/>
    <w:rsid w:val="00702687"/>
    <w:rsid w:val="0070611E"/>
    <w:rsid w:val="00706A7B"/>
    <w:rsid w:val="00711B81"/>
    <w:rsid w:val="007131FE"/>
    <w:rsid w:val="007136A1"/>
    <w:rsid w:val="00714075"/>
    <w:rsid w:val="00717BA4"/>
    <w:rsid w:val="00717BE2"/>
    <w:rsid w:val="00721BD2"/>
    <w:rsid w:val="007225C2"/>
    <w:rsid w:val="0072621C"/>
    <w:rsid w:val="00727295"/>
    <w:rsid w:val="00730CE3"/>
    <w:rsid w:val="00731DB5"/>
    <w:rsid w:val="00732795"/>
    <w:rsid w:val="00733175"/>
    <w:rsid w:val="007355E6"/>
    <w:rsid w:val="0073609D"/>
    <w:rsid w:val="00742C19"/>
    <w:rsid w:val="00743BC9"/>
    <w:rsid w:val="00744E0A"/>
    <w:rsid w:val="00746110"/>
    <w:rsid w:val="007466CA"/>
    <w:rsid w:val="007514D3"/>
    <w:rsid w:val="00751725"/>
    <w:rsid w:val="00753949"/>
    <w:rsid w:val="00754148"/>
    <w:rsid w:val="007607C9"/>
    <w:rsid w:val="007624D0"/>
    <w:rsid w:val="00762A7F"/>
    <w:rsid w:val="00763BE4"/>
    <w:rsid w:val="007665E2"/>
    <w:rsid w:val="00767257"/>
    <w:rsid w:val="00767E06"/>
    <w:rsid w:val="0077079B"/>
    <w:rsid w:val="00771379"/>
    <w:rsid w:val="00773C93"/>
    <w:rsid w:val="00777624"/>
    <w:rsid w:val="00780DCF"/>
    <w:rsid w:val="007816A4"/>
    <w:rsid w:val="00781C27"/>
    <w:rsid w:val="00781D6F"/>
    <w:rsid w:val="00786817"/>
    <w:rsid w:val="00787091"/>
    <w:rsid w:val="0078733C"/>
    <w:rsid w:val="00787BB0"/>
    <w:rsid w:val="00787BC8"/>
    <w:rsid w:val="007918F7"/>
    <w:rsid w:val="007928E8"/>
    <w:rsid w:val="00795462"/>
    <w:rsid w:val="0079657E"/>
    <w:rsid w:val="00796AA4"/>
    <w:rsid w:val="007A417C"/>
    <w:rsid w:val="007A6DA2"/>
    <w:rsid w:val="007A7394"/>
    <w:rsid w:val="007A7C53"/>
    <w:rsid w:val="007B04D4"/>
    <w:rsid w:val="007B1504"/>
    <w:rsid w:val="007B56B0"/>
    <w:rsid w:val="007C0762"/>
    <w:rsid w:val="007C0858"/>
    <w:rsid w:val="007C2B75"/>
    <w:rsid w:val="007C366C"/>
    <w:rsid w:val="007C465D"/>
    <w:rsid w:val="007C7001"/>
    <w:rsid w:val="007D4115"/>
    <w:rsid w:val="007D4B25"/>
    <w:rsid w:val="007D501D"/>
    <w:rsid w:val="007D6EF2"/>
    <w:rsid w:val="007D7BF0"/>
    <w:rsid w:val="007E0B4D"/>
    <w:rsid w:val="007E0DA6"/>
    <w:rsid w:val="007E113E"/>
    <w:rsid w:val="007E35CF"/>
    <w:rsid w:val="007E386C"/>
    <w:rsid w:val="007E4112"/>
    <w:rsid w:val="007E4501"/>
    <w:rsid w:val="007E6860"/>
    <w:rsid w:val="007F1602"/>
    <w:rsid w:val="007F2033"/>
    <w:rsid w:val="007F6D39"/>
    <w:rsid w:val="008001BA"/>
    <w:rsid w:val="00801DCC"/>
    <w:rsid w:val="0080212F"/>
    <w:rsid w:val="00806D1A"/>
    <w:rsid w:val="00816490"/>
    <w:rsid w:val="0081691E"/>
    <w:rsid w:val="00820E4E"/>
    <w:rsid w:val="0082122B"/>
    <w:rsid w:val="0082133D"/>
    <w:rsid w:val="008265CC"/>
    <w:rsid w:val="00827364"/>
    <w:rsid w:val="00840023"/>
    <w:rsid w:val="008417CB"/>
    <w:rsid w:val="00841C70"/>
    <w:rsid w:val="00843155"/>
    <w:rsid w:val="00843315"/>
    <w:rsid w:val="00851A8E"/>
    <w:rsid w:val="00856E9A"/>
    <w:rsid w:val="00857ABC"/>
    <w:rsid w:val="00861016"/>
    <w:rsid w:val="0086553D"/>
    <w:rsid w:val="008703FD"/>
    <w:rsid w:val="00872E33"/>
    <w:rsid w:val="008801E9"/>
    <w:rsid w:val="008803D0"/>
    <w:rsid w:val="0088157F"/>
    <w:rsid w:val="0088328A"/>
    <w:rsid w:val="008832A4"/>
    <w:rsid w:val="00891582"/>
    <w:rsid w:val="00891AAC"/>
    <w:rsid w:val="00896F08"/>
    <w:rsid w:val="008A04F4"/>
    <w:rsid w:val="008A05EC"/>
    <w:rsid w:val="008A202D"/>
    <w:rsid w:val="008A6ADA"/>
    <w:rsid w:val="008B25E1"/>
    <w:rsid w:val="008B3EAB"/>
    <w:rsid w:val="008B48AF"/>
    <w:rsid w:val="008B69D7"/>
    <w:rsid w:val="008C017F"/>
    <w:rsid w:val="008C04AD"/>
    <w:rsid w:val="008C2670"/>
    <w:rsid w:val="008C6C9B"/>
    <w:rsid w:val="008D25E3"/>
    <w:rsid w:val="008D4A7A"/>
    <w:rsid w:val="008D51CE"/>
    <w:rsid w:val="008D7597"/>
    <w:rsid w:val="008D7C68"/>
    <w:rsid w:val="008E0E64"/>
    <w:rsid w:val="008E1F8D"/>
    <w:rsid w:val="008E4EE1"/>
    <w:rsid w:val="008E6505"/>
    <w:rsid w:val="008F52FF"/>
    <w:rsid w:val="008F6796"/>
    <w:rsid w:val="008F699D"/>
    <w:rsid w:val="008F6ADB"/>
    <w:rsid w:val="0090051D"/>
    <w:rsid w:val="00902CF3"/>
    <w:rsid w:val="00904B83"/>
    <w:rsid w:val="009052D9"/>
    <w:rsid w:val="00907B3E"/>
    <w:rsid w:val="00907D88"/>
    <w:rsid w:val="00910B03"/>
    <w:rsid w:val="00913BD9"/>
    <w:rsid w:val="00913EB9"/>
    <w:rsid w:val="0091645B"/>
    <w:rsid w:val="00921710"/>
    <w:rsid w:val="009234F8"/>
    <w:rsid w:val="0092572F"/>
    <w:rsid w:val="00926A2A"/>
    <w:rsid w:val="00926F66"/>
    <w:rsid w:val="009302B4"/>
    <w:rsid w:val="0093378D"/>
    <w:rsid w:val="00937345"/>
    <w:rsid w:val="009401F8"/>
    <w:rsid w:val="00941B94"/>
    <w:rsid w:val="00944C11"/>
    <w:rsid w:val="00945285"/>
    <w:rsid w:val="00950ACF"/>
    <w:rsid w:val="0095209D"/>
    <w:rsid w:val="00953F7D"/>
    <w:rsid w:val="00953FB8"/>
    <w:rsid w:val="009574D7"/>
    <w:rsid w:val="00960140"/>
    <w:rsid w:val="00960395"/>
    <w:rsid w:val="009617A2"/>
    <w:rsid w:val="00961A61"/>
    <w:rsid w:val="00962C7C"/>
    <w:rsid w:val="00963166"/>
    <w:rsid w:val="009665C7"/>
    <w:rsid w:val="00971396"/>
    <w:rsid w:val="0097150E"/>
    <w:rsid w:val="009716CF"/>
    <w:rsid w:val="009719AE"/>
    <w:rsid w:val="00973F3D"/>
    <w:rsid w:val="00974B64"/>
    <w:rsid w:val="00974F93"/>
    <w:rsid w:val="009800C9"/>
    <w:rsid w:val="0098070D"/>
    <w:rsid w:val="00981A72"/>
    <w:rsid w:val="00984B5E"/>
    <w:rsid w:val="00985941"/>
    <w:rsid w:val="00991533"/>
    <w:rsid w:val="00993C35"/>
    <w:rsid w:val="009961BF"/>
    <w:rsid w:val="009A2614"/>
    <w:rsid w:val="009A60C3"/>
    <w:rsid w:val="009A73EC"/>
    <w:rsid w:val="009A77AA"/>
    <w:rsid w:val="009B1530"/>
    <w:rsid w:val="009B2617"/>
    <w:rsid w:val="009C212E"/>
    <w:rsid w:val="009C69F0"/>
    <w:rsid w:val="009D011C"/>
    <w:rsid w:val="009D0227"/>
    <w:rsid w:val="009D1545"/>
    <w:rsid w:val="009D4600"/>
    <w:rsid w:val="009D5807"/>
    <w:rsid w:val="009D639B"/>
    <w:rsid w:val="009D6A34"/>
    <w:rsid w:val="009D6DA4"/>
    <w:rsid w:val="009E278B"/>
    <w:rsid w:val="009E3D10"/>
    <w:rsid w:val="009E4D3F"/>
    <w:rsid w:val="009E797B"/>
    <w:rsid w:val="009F0405"/>
    <w:rsid w:val="009F1FCE"/>
    <w:rsid w:val="009F276A"/>
    <w:rsid w:val="009F3E0F"/>
    <w:rsid w:val="009F5A2D"/>
    <w:rsid w:val="00A01AE6"/>
    <w:rsid w:val="00A01D63"/>
    <w:rsid w:val="00A049CE"/>
    <w:rsid w:val="00A07FB4"/>
    <w:rsid w:val="00A107BE"/>
    <w:rsid w:val="00A109EA"/>
    <w:rsid w:val="00A12097"/>
    <w:rsid w:val="00A139D4"/>
    <w:rsid w:val="00A148B6"/>
    <w:rsid w:val="00A21508"/>
    <w:rsid w:val="00A26B9A"/>
    <w:rsid w:val="00A27995"/>
    <w:rsid w:val="00A30BD1"/>
    <w:rsid w:val="00A32F67"/>
    <w:rsid w:val="00A35C5F"/>
    <w:rsid w:val="00A40C5E"/>
    <w:rsid w:val="00A41E19"/>
    <w:rsid w:val="00A43CF2"/>
    <w:rsid w:val="00A44F49"/>
    <w:rsid w:val="00A46565"/>
    <w:rsid w:val="00A46A26"/>
    <w:rsid w:val="00A50EF3"/>
    <w:rsid w:val="00A51BA3"/>
    <w:rsid w:val="00A53195"/>
    <w:rsid w:val="00A531A6"/>
    <w:rsid w:val="00A544C9"/>
    <w:rsid w:val="00A55F5E"/>
    <w:rsid w:val="00A56FE3"/>
    <w:rsid w:val="00A60CB1"/>
    <w:rsid w:val="00A63F7D"/>
    <w:rsid w:val="00A67AFC"/>
    <w:rsid w:val="00A70D3C"/>
    <w:rsid w:val="00A7195D"/>
    <w:rsid w:val="00A80279"/>
    <w:rsid w:val="00A82DA1"/>
    <w:rsid w:val="00A837A0"/>
    <w:rsid w:val="00A853A9"/>
    <w:rsid w:val="00A923F6"/>
    <w:rsid w:val="00A92705"/>
    <w:rsid w:val="00A92B5C"/>
    <w:rsid w:val="00A92C53"/>
    <w:rsid w:val="00A93426"/>
    <w:rsid w:val="00A93EEF"/>
    <w:rsid w:val="00A94D0A"/>
    <w:rsid w:val="00A97C23"/>
    <w:rsid w:val="00A97F15"/>
    <w:rsid w:val="00AA0035"/>
    <w:rsid w:val="00AA0C25"/>
    <w:rsid w:val="00AA2E28"/>
    <w:rsid w:val="00AA5C88"/>
    <w:rsid w:val="00AA6006"/>
    <w:rsid w:val="00AA6094"/>
    <w:rsid w:val="00AA6A69"/>
    <w:rsid w:val="00AA7BFA"/>
    <w:rsid w:val="00AA7EAB"/>
    <w:rsid w:val="00AB0A00"/>
    <w:rsid w:val="00AB3F44"/>
    <w:rsid w:val="00AB5ABA"/>
    <w:rsid w:val="00AB5D89"/>
    <w:rsid w:val="00AD6611"/>
    <w:rsid w:val="00AE0622"/>
    <w:rsid w:val="00AE0984"/>
    <w:rsid w:val="00AE2A7F"/>
    <w:rsid w:val="00AE2BAA"/>
    <w:rsid w:val="00AE3BEF"/>
    <w:rsid w:val="00AE72B8"/>
    <w:rsid w:val="00AF317B"/>
    <w:rsid w:val="00AF4091"/>
    <w:rsid w:val="00AF57C4"/>
    <w:rsid w:val="00AF7CDD"/>
    <w:rsid w:val="00B03B64"/>
    <w:rsid w:val="00B04778"/>
    <w:rsid w:val="00B066B1"/>
    <w:rsid w:val="00B0705F"/>
    <w:rsid w:val="00B07101"/>
    <w:rsid w:val="00B10075"/>
    <w:rsid w:val="00B10412"/>
    <w:rsid w:val="00B127DE"/>
    <w:rsid w:val="00B1587A"/>
    <w:rsid w:val="00B15D32"/>
    <w:rsid w:val="00B208E6"/>
    <w:rsid w:val="00B210F9"/>
    <w:rsid w:val="00B24B5C"/>
    <w:rsid w:val="00B25C9D"/>
    <w:rsid w:val="00B25F10"/>
    <w:rsid w:val="00B30EC7"/>
    <w:rsid w:val="00B34820"/>
    <w:rsid w:val="00B37131"/>
    <w:rsid w:val="00B41A4A"/>
    <w:rsid w:val="00B426F1"/>
    <w:rsid w:val="00B42BE8"/>
    <w:rsid w:val="00B444B2"/>
    <w:rsid w:val="00B4476E"/>
    <w:rsid w:val="00B45747"/>
    <w:rsid w:val="00B468A7"/>
    <w:rsid w:val="00B515E5"/>
    <w:rsid w:val="00B51BD7"/>
    <w:rsid w:val="00B548A7"/>
    <w:rsid w:val="00B6018E"/>
    <w:rsid w:val="00B61860"/>
    <w:rsid w:val="00B62119"/>
    <w:rsid w:val="00B62781"/>
    <w:rsid w:val="00B62D8F"/>
    <w:rsid w:val="00B64AEF"/>
    <w:rsid w:val="00B65175"/>
    <w:rsid w:val="00B66043"/>
    <w:rsid w:val="00B70141"/>
    <w:rsid w:val="00B70DC7"/>
    <w:rsid w:val="00B71272"/>
    <w:rsid w:val="00B7412A"/>
    <w:rsid w:val="00B76F53"/>
    <w:rsid w:val="00B8144C"/>
    <w:rsid w:val="00B8235F"/>
    <w:rsid w:val="00B8437F"/>
    <w:rsid w:val="00B8550E"/>
    <w:rsid w:val="00B85DF1"/>
    <w:rsid w:val="00B87352"/>
    <w:rsid w:val="00B923A6"/>
    <w:rsid w:val="00B94F67"/>
    <w:rsid w:val="00B952B6"/>
    <w:rsid w:val="00B9613C"/>
    <w:rsid w:val="00BA02C6"/>
    <w:rsid w:val="00BA3532"/>
    <w:rsid w:val="00BA49E1"/>
    <w:rsid w:val="00BA7167"/>
    <w:rsid w:val="00BA7B73"/>
    <w:rsid w:val="00BB5BA0"/>
    <w:rsid w:val="00BB7C3D"/>
    <w:rsid w:val="00BC07F7"/>
    <w:rsid w:val="00BC0C40"/>
    <w:rsid w:val="00BC6379"/>
    <w:rsid w:val="00BC6CB2"/>
    <w:rsid w:val="00BD00FC"/>
    <w:rsid w:val="00BD02F1"/>
    <w:rsid w:val="00BD24CD"/>
    <w:rsid w:val="00BD2B96"/>
    <w:rsid w:val="00BD59EA"/>
    <w:rsid w:val="00BD7377"/>
    <w:rsid w:val="00BE0FA5"/>
    <w:rsid w:val="00BE4FD3"/>
    <w:rsid w:val="00BE79B0"/>
    <w:rsid w:val="00BF0458"/>
    <w:rsid w:val="00BF164E"/>
    <w:rsid w:val="00C0282F"/>
    <w:rsid w:val="00C036AE"/>
    <w:rsid w:val="00C04DF2"/>
    <w:rsid w:val="00C05ADB"/>
    <w:rsid w:val="00C108EC"/>
    <w:rsid w:val="00C1194A"/>
    <w:rsid w:val="00C15B16"/>
    <w:rsid w:val="00C22F08"/>
    <w:rsid w:val="00C253D8"/>
    <w:rsid w:val="00C3105E"/>
    <w:rsid w:val="00C3131D"/>
    <w:rsid w:val="00C31DC1"/>
    <w:rsid w:val="00C32A07"/>
    <w:rsid w:val="00C43872"/>
    <w:rsid w:val="00C472BE"/>
    <w:rsid w:val="00C47723"/>
    <w:rsid w:val="00C47D71"/>
    <w:rsid w:val="00C47F81"/>
    <w:rsid w:val="00C5259A"/>
    <w:rsid w:val="00C5309E"/>
    <w:rsid w:val="00C543EF"/>
    <w:rsid w:val="00C55995"/>
    <w:rsid w:val="00C56555"/>
    <w:rsid w:val="00C63C8A"/>
    <w:rsid w:val="00C7246D"/>
    <w:rsid w:val="00C81F1D"/>
    <w:rsid w:val="00C82BB5"/>
    <w:rsid w:val="00C83AAE"/>
    <w:rsid w:val="00C873A1"/>
    <w:rsid w:val="00C91836"/>
    <w:rsid w:val="00C94EF3"/>
    <w:rsid w:val="00C9765B"/>
    <w:rsid w:val="00C97F8D"/>
    <w:rsid w:val="00CA33E4"/>
    <w:rsid w:val="00CA3BE6"/>
    <w:rsid w:val="00CA47B8"/>
    <w:rsid w:val="00CA5F2B"/>
    <w:rsid w:val="00CA6C53"/>
    <w:rsid w:val="00CA7000"/>
    <w:rsid w:val="00CB2D78"/>
    <w:rsid w:val="00CB3200"/>
    <w:rsid w:val="00CB498A"/>
    <w:rsid w:val="00CB4F14"/>
    <w:rsid w:val="00CB69B9"/>
    <w:rsid w:val="00CB7A16"/>
    <w:rsid w:val="00CC0208"/>
    <w:rsid w:val="00CC26F5"/>
    <w:rsid w:val="00CC2F68"/>
    <w:rsid w:val="00CC6109"/>
    <w:rsid w:val="00CC6C3A"/>
    <w:rsid w:val="00CC7EF5"/>
    <w:rsid w:val="00CD02CE"/>
    <w:rsid w:val="00CD04DB"/>
    <w:rsid w:val="00CD6459"/>
    <w:rsid w:val="00CD6DC5"/>
    <w:rsid w:val="00CE20FD"/>
    <w:rsid w:val="00CE25CE"/>
    <w:rsid w:val="00CE50A6"/>
    <w:rsid w:val="00CE5501"/>
    <w:rsid w:val="00CF0399"/>
    <w:rsid w:val="00CF2033"/>
    <w:rsid w:val="00CF31A4"/>
    <w:rsid w:val="00CF3E14"/>
    <w:rsid w:val="00CF58EF"/>
    <w:rsid w:val="00CF636A"/>
    <w:rsid w:val="00D00D11"/>
    <w:rsid w:val="00D0305B"/>
    <w:rsid w:val="00D0417E"/>
    <w:rsid w:val="00D11155"/>
    <w:rsid w:val="00D123BE"/>
    <w:rsid w:val="00D16A89"/>
    <w:rsid w:val="00D20F44"/>
    <w:rsid w:val="00D23607"/>
    <w:rsid w:val="00D30FAE"/>
    <w:rsid w:val="00D3149A"/>
    <w:rsid w:val="00D31932"/>
    <w:rsid w:val="00D33F74"/>
    <w:rsid w:val="00D41EA6"/>
    <w:rsid w:val="00D470A4"/>
    <w:rsid w:val="00D500A6"/>
    <w:rsid w:val="00D502ED"/>
    <w:rsid w:val="00D50FFB"/>
    <w:rsid w:val="00D5272B"/>
    <w:rsid w:val="00D55638"/>
    <w:rsid w:val="00D563A5"/>
    <w:rsid w:val="00D570AB"/>
    <w:rsid w:val="00D618D2"/>
    <w:rsid w:val="00D63C44"/>
    <w:rsid w:val="00D64FC7"/>
    <w:rsid w:val="00D77446"/>
    <w:rsid w:val="00D822BF"/>
    <w:rsid w:val="00D84322"/>
    <w:rsid w:val="00D843F1"/>
    <w:rsid w:val="00D8467C"/>
    <w:rsid w:val="00D84CF0"/>
    <w:rsid w:val="00D86424"/>
    <w:rsid w:val="00D912F0"/>
    <w:rsid w:val="00D92140"/>
    <w:rsid w:val="00D95001"/>
    <w:rsid w:val="00D960A3"/>
    <w:rsid w:val="00DA144A"/>
    <w:rsid w:val="00DA26F4"/>
    <w:rsid w:val="00DA32AA"/>
    <w:rsid w:val="00DA35B2"/>
    <w:rsid w:val="00DA39E3"/>
    <w:rsid w:val="00DA40C4"/>
    <w:rsid w:val="00DA4D28"/>
    <w:rsid w:val="00DA5148"/>
    <w:rsid w:val="00DB0444"/>
    <w:rsid w:val="00DB4C5B"/>
    <w:rsid w:val="00DB50B3"/>
    <w:rsid w:val="00DB6C8E"/>
    <w:rsid w:val="00DC3835"/>
    <w:rsid w:val="00DC6347"/>
    <w:rsid w:val="00DC687E"/>
    <w:rsid w:val="00DD00D3"/>
    <w:rsid w:val="00DD00E5"/>
    <w:rsid w:val="00DD077B"/>
    <w:rsid w:val="00DD4333"/>
    <w:rsid w:val="00DD6644"/>
    <w:rsid w:val="00DE3855"/>
    <w:rsid w:val="00DE4D2F"/>
    <w:rsid w:val="00DE58FB"/>
    <w:rsid w:val="00DE634C"/>
    <w:rsid w:val="00DE769B"/>
    <w:rsid w:val="00DF2B75"/>
    <w:rsid w:val="00E021B4"/>
    <w:rsid w:val="00E05A76"/>
    <w:rsid w:val="00E05F1B"/>
    <w:rsid w:val="00E1048E"/>
    <w:rsid w:val="00E1293A"/>
    <w:rsid w:val="00E17A13"/>
    <w:rsid w:val="00E21196"/>
    <w:rsid w:val="00E218A4"/>
    <w:rsid w:val="00E241AA"/>
    <w:rsid w:val="00E325AA"/>
    <w:rsid w:val="00E3446C"/>
    <w:rsid w:val="00E4109D"/>
    <w:rsid w:val="00E432CD"/>
    <w:rsid w:val="00E50615"/>
    <w:rsid w:val="00E531AD"/>
    <w:rsid w:val="00E5654F"/>
    <w:rsid w:val="00E57511"/>
    <w:rsid w:val="00E63660"/>
    <w:rsid w:val="00E63748"/>
    <w:rsid w:val="00E6485A"/>
    <w:rsid w:val="00E7174A"/>
    <w:rsid w:val="00E74540"/>
    <w:rsid w:val="00E8637E"/>
    <w:rsid w:val="00E8651A"/>
    <w:rsid w:val="00E8673B"/>
    <w:rsid w:val="00E9114D"/>
    <w:rsid w:val="00E927C2"/>
    <w:rsid w:val="00E9401C"/>
    <w:rsid w:val="00E96730"/>
    <w:rsid w:val="00EA44C4"/>
    <w:rsid w:val="00EA5188"/>
    <w:rsid w:val="00EA7616"/>
    <w:rsid w:val="00EB0211"/>
    <w:rsid w:val="00EB05EB"/>
    <w:rsid w:val="00EB3600"/>
    <w:rsid w:val="00EB4905"/>
    <w:rsid w:val="00EB4B2B"/>
    <w:rsid w:val="00EB5F27"/>
    <w:rsid w:val="00EB6178"/>
    <w:rsid w:val="00EC0AE3"/>
    <w:rsid w:val="00EC10B9"/>
    <w:rsid w:val="00EC2EF9"/>
    <w:rsid w:val="00EC391E"/>
    <w:rsid w:val="00EC453D"/>
    <w:rsid w:val="00EC7DFD"/>
    <w:rsid w:val="00EE1607"/>
    <w:rsid w:val="00EE1CD6"/>
    <w:rsid w:val="00EE6D48"/>
    <w:rsid w:val="00EE7C3A"/>
    <w:rsid w:val="00EE7E7F"/>
    <w:rsid w:val="00EF2329"/>
    <w:rsid w:val="00EF4DA2"/>
    <w:rsid w:val="00EF6E66"/>
    <w:rsid w:val="00EF7670"/>
    <w:rsid w:val="00F00362"/>
    <w:rsid w:val="00F02091"/>
    <w:rsid w:val="00F02C41"/>
    <w:rsid w:val="00F07358"/>
    <w:rsid w:val="00F0744A"/>
    <w:rsid w:val="00F10FED"/>
    <w:rsid w:val="00F1168E"/>
    <w:rsid w:val="00F15E90"/>
    <w:rsid w:val="00F16160"/>
    <w:rsid w:val="00F16A5D"/>
    <w:rsid w:val="00F207E7"/>
    <w:rsid w:val="00F22394"/>
    <w:rsid w:val="00F22A77"/>
    <w:rsid w:val="00F23F2E"/>
    <w:rsid w:val="00F25BF8"/>
    <w:rsid w:val="00F368B9"/>
    <w:rsid w:val="00F410C6"/>
    <w:rsid w:val="00F41C7D"/>
    <w:rsid w:val="00F41E7E"/>
    <w:rsid w:val="00F457D4"/>
    <w:rsid w:val="00F5141C"/>
    <w:rsid w:val="00F522BD"/>
    <w:rsid w:val="00F53E29"/>
    <w:rsid w:val="00F54636"/>
    <w:rsid w:val="00F561E4"/>
    <w:rsid w:val="00F57A48"/>
    <w:rsid w:val="00F640F6"/>
    <w:rsid w:val="00F713D3"/>
    <w:rsid w:val="00F72F13"/>
    <w:rsid w:val="00F77B8A"/>
    <w:rsid w:val="00F801DA"/>
    <w:rsid w:val="00F80A77"/>
    <w:rsid w:val="00F811A7"/>
    <w:rsid w:val="00F81ED3"/>
    <w:rsid w:val="00F83CF6"/>
    <w:rsid w:val="00F85B87"/>
    <w:rsid w:val="00F87E9D"/>
    <w:rsid w:val="00F90805"/>
    <w:rsid w:val="00F92FD3"/>
    <w:rsid w:val="00F9390D"/>
    <w:rsid w:val="00F9571B"/>
    <w:rsid w:val="00F97A45"/>
    <w:rsid w:val="00FA2C2D"/>
    <w:rsid w:val="00FA343A"/>
    <w:rsid w:val="00FA4CEE"/>
    <w:rsid w:val="00FA572C"/>
    <w:rsid w:val="00FA599A"/>
    <w:rsid w:val="00FB189D"/>
    <w:rsid w:val="00FB4FBC"/>
    <w:rsid w:val="00FB554E"/>
    <w:rsid w:val="00FB6963"/>
    <w:rsid w:val="00FC0264"/>
    <w:rsid w:val="00FC2325"/>
    <w:rsid w:val="00FC6E61"/>
    <w:rsid w:val="00FC7068"/>
    <w:rsid w:val="00FD1C7C"/>
    <w:rsid w:val="00FD3DF4"/>
    <w:rsid w:val="00FD42A5"/>
    <w:rsid w:val="00FD5070"/>
    <w:rsid w:val="00FD5218"/>
    <w:rsid w:val="00FD7662"/>
    <w:rsid w:val="00FE1198"/>
    <w:rsid w:val="00FE42F0"/>
    <w:rsid w:val="00FE4462"/>
    <w:rsid w:val="00FE7D78"/>
    <w:rsid w:val="00FF4846"/>
    <w:rsid w:val="00FF7B4D"/>
    <w:rsid w:val="04CF4FF2"/>
    <w:rsid w:val="081761E6"/>
    <w:rsid w:val="15DF538C"/>
    <w:rsid w:val="1DE032EE"/>
    <w:rsid w:val="25F75535"/>
    <w:rsid w:val="2A833A70"/>
    <w:rsid w:val="2BD0328B"/>
    <w:rsid w:val="2C5B568D"/>
    <w:rsid w:val="2D6803CC"/>
    <w:rsid w:val="30B143AA"/>
    <w:rsid w:val="59133274"/>
    <w:rsid w:val="65167D25"/>
    <w:rsid w:val="7A961950"/>
    <w:rsid w:val="7F652424"/>
    <w:rsid w:val="7F966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E91B648-054E-4DBC-B994-9A607F6D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footnote text" w:uiPriority="99" w:unhideWhenUsed="1" w:qFormat="1"/>
    <w:lsdException w:name="annotation text" w:qFormat="1"/>
    <w:lsdException w:name="header" w:uiPriority="99" w:qFormat="1"/>
    <w:lsdException w:name="footer" w:qFormat="1"/>
    <w:lsdException w:name="caption" w:semiHidden="1" w:unhideWhenUsed="1" w:qFormat="1"/>
    <w:lsdException w:name="annotation reference" w:uiPriority="99" w:qFormat="1"/>
    <w:lsdException w:name="page number" w:uiPriority="99"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宋体" w:hAnsi="宋体" w:cs="宋体"/>
      <w:sz w:val="24"/>
      <w:szCs w:val="24"/>
    </w:rPr>
  </w:style>
  <w:style w:type="paragraph" w:styleId="1">
    <w:name w:val="heading 1"/>
    <w:basedOn w:val="a0"/>
    <w:next w:val="a0"/>
    <w:link w:val="1Char"/>
    <w:uiPriority w:val="9"/>
    <w:qFormat/>
    <w:pPr>
      <w:spacing w:before="100" w:beforeAutospacing="1" w:after="100" w:afterAutospacing="1"/>
      <w:outlineLvl w:val="0"/>
    </w:pPr>
    <w:rPr>
      <w:rFonts w:cs="Times New Roman"/>
      <w:b/>
      <w:bCs/>
      <w:kern w:val="36"/>
      <w:sz w:val="48"/>
      <w:szCs w:val="48"/>
    </w:rPr>
  </w:style>
  <w:style w:type="paragraph" w:styleId="2">
    <w:name w:val="heading 2"/>
    <w:basedOn w:val="a0"/>
    <w:next w:val="a0"/>
    <w:link w:val="2Char"/>
    <w:semiHidden/>
    <w:unhideWhenUsed/>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0"/>
    <w:next w:val="a0"/>
    <w:link w:val="3Char"/>
    <w:qFormat/>
    <w:pPr>
      <w:keepNext/>
      <w:keepLines/>
      <w:spacing w:before="260" w:after="260" w:line="416" w:lineRule="auto"/>
      <w:outlineLvl w:val="2"/>
    </w:pPr>
    <w:rPr>
      <w:rFonts w:ascii="Times New Roman" w:hAnsi="Times New Roman" w:cs="Times New Roman"/>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1"/>
    <w:qFormat/>
    <w:rPr>
      <w:rFonts w:cs="Times New Roman"/>
    </w:rPr>
  </w:style>
  <w:style w:type="paragraph" w:styleId="30">
    <w:name w:val="toc 3"/>
    <w:basedOn w:val="a0"/>
    <w:next w:val="a0"/>
    <w:uiPriority w:val="39"/>
    <w:qFormat/>
    <w:pPr>
      <w:ind w:leftChars="400" w:left="840"/>
    </w:pPr>
  </w:style>
  <w:style w:type="paragraph" w:styleId="a5">
    <w:name w:val="Plain Text"/>
    <w:basedOn w:val="a0"/>
    <w:link w:val="Char"/>
    <w:qFormat/>
    <w:pPr>
      <w:widowControl w:val="0"/>
      <w:jc w:val="both"/>
    </w:pPr>
    <w:rPr>
      <w:rFonts w:ascii="Courier New" w:hAnsi="Courier New" w:cs="Times New Roman"/>
      <w:kern w:val="2"/>
      <w:sz w:val="21"/>
      <w:szCs w:val="20"/>
    </w:rPr>
  </w:style>
  <w:style w:type="paragraph" w:styleId="a6">
    <w:name w:val="Date"/>
    <w:basedOn w:val="a0"/>
    <w:next w:val="a0"/>
    <w:link w:val="Char0"/>
    <w:pPr>
      <w:ind w:leftChars="2500" w:left="100"/>
    </w:pPr>
    <w:rPr>
      <w:rFonts w:cs="Times New Roman"/>
    </w:rPr>
  </w:style>
  <w:style w:type="paragraph" w:styleId="a7">
    <w:name w:val="Balloon Text"/>
    <w:basedOn w:val="a0"/>
    <w:link w:val="Char2"/>
    <w:uiPriority w:val="99"/>
    <w:qFormat/>
    <w:rPr>
      <w:rFonts w:ascii="Times New Roman" w:hAnsi="Times New Roman" w:cs="Times New Roman"/>
      <w:kern w:val="2"/>
      <w:sz w:val="18"/>
      <w:szCs w:val="18"/>
    </w:rPr>
  </w:style>
  <w:style w:type="paragraph" w:styleId="a8">
    <w:name w:val="footer"/>
    <w:basedOn w:val="a0"/>
    <w:link w:val="Char3"/>
    <w:qFormat/>
    <w:pPr>
      <w:tabs>
        <w:tab w:val="center" w:pos="4153"/>
        <w:tab w:val="right" w:pos="8306"/>
      </w:tabs>
      <w:snapToGrid w:val="0"/>
    </w:pPr>
    <w:rPr>
      <w:rFonts w:ascii="Times New Roman" w:hAnsi="Times New Roman" w:cs="Times New Roman"/>
      <w:kern w:val="2"/>
      <w:sz w:val="18"/>
      <w:szCs w:val="18"/>
    </w:rPr>
  </w:style>
  <w:style w:type="paragraph" w:styleId="a9">
    <w:name w:val="header"/>
    <w:basedOn w:val="a0"/>
    <w:link w:val="Char4"/>
    <w:uiPriority w:val="99"/>
    <w:qFormat/>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10">
    <w:name w:val="toc 1"/>
    <w:basedOn w:val="a0"/>
    <w:next w:val="a0"/>
    <w:uiPriority w:val="39"/>
    <w:qFormat/>
    <w:pPr>
      <w:tabs>
        <w:tab w:val="right" w:leader="dot" w:pos="9345"/>
      </w:tabs>
      <w:spacing w:line="400" w:lineRule="exact"/>
    </w:pPr>
  </w:style>
  <w:style w:type="paragraph" w:styleId="aa">
    <w:name w:val="footnote text"/>
    <w:basedOn w:val="a0"/>
    <w:link w:val="Char5"/>
    <w:uiPriority w:val="99"/>
    <w:unhideWhenUsed/>
    <w:qFormat/>
    <w:rPr>
      <w:rFonts w:ascii="Calibri" w:hAnsi="Calibri" w:cs="Times New Roman"/>
      <w:sz w:val="20"/>
      <w:szCs w:val="20"/>
    </w:rPr>
  </w:style>
  <w:style w:type="paragraph" w:styleId="20">
    <w:name w:val="toc 2"/>
    <w:basedOn w:val="a0"/>
    <w:next w:val="a0"/>
    <w:uiPriority w:val="39"/>
    <w:pPr>
      <w:ind w:leftChars="200" w:left="420"/>
    </w:pPr>
  </w:style>
  <w:style w:type="paragraph" w:styleId="ab">
    <w:name w:val="Normal (Web)"/>
    <w:basedOn w:val="a0"/>
    <w:uiPriority w:val="99"/>
    <w:unhideWhenUsed/>
    <w:qFormat/>
    <w:pPr>
      <w:spacing w:before="100" w:beforeAutospacing="1" w:after="100" w:afterAutospacing="1"/>
    </w:pPr>
    <w:rPr>
      <w:rFonts w:cs="Times New Roman"/>
      <w:sz w:val="20"/>
      <w:szCs w:val="20"/>
    </w:rPr>
  </w:style>
  <w:style w:type="paragraph" w:styleId="ac">
    <w:name w:val="annotation subject"/>
    <w:basedOn w:val="a4"/>
    <w:next w:val="a4"/>
    <w:link w:val="Char10"/>
    <w:qFormat/>
    <w:rPr>
      <w:b/>
      <w:bCs/>
    </w:rPr>
  </w:style>
  <w:style w:type="table" w:styleId="ad">
    <w:name w:val="Table Grid"/>
    <w:basedOn w:val="a2"/>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e">
    <w:name w:val="page number"/>
    <w:uiPriority w:val="99"/>
    <w:qFormat/>
    <w:rPr>
      <w:rFonts w:ascii="Times New Roman" w:eastAsia="宋体" w:hAnsi="Times New Roman"/>
      <w:sz w:val="18"/>
    </w:rPr>
  </w:style>
  <w:style w:type="character" w:styleId="af">
    <w:name w:val="Hyperlink"/>
    <w:uiPriority w:val="99"/>
    <w:unhideWhenUsed/>
    <w:qFormat/>
    <w:rPr>
      <w:color w:val="0000FF"/>
      <w:u w:val="single"/>
    </w:rPr>
  </w:style>
  <w:style w:type="character" w:styleId="af0">
    <w:name w:val="annotation reference"/>
    <w:uiPriority w:val="99"/>
    <w:qFormat/>
    <w:rPr>
      <w:sz w:val="21"/>
      <w:szCs w:val="21"/>
    </w:rPr>
  </w:style>
  <w:style w:type="character" w:customStyle="1" w:styleId="1Char">
    <w:name w:val="标题 1 Char"/>
    <w:link w:val="1"/>
    <w:uiPriority w:val="9"/>
    <w:qFormat/>
    <w:rPr>
      <w:rFonts w:ascii="宋体" w:hAnsi="宋体" w:cs="宋体"/>
      <w:b/>
      <w:bCs/>
      <w:kern w:val="36"/>
      <w:sz w:val="48"/>
      <w:szCs w:val="48"/>
    </w:rPr>
  </w:style>
  <w:style w:type="character" w:customStyle="1" w:styleId="3Char">
    <w:name w:val="标题 3 Char"/>
    <w:link w:val="3"/>
    <w:semiHidden/>
    <w:qFormat/>
    <w:rPr>
      <w:b/>
      <w:bCs/>
      <w:kern w:val="2"/>
      <w:sz w:val="32"/>
      <w:szCs w:val="32"/>
    </w:rPr>
  </w:style>
  <w:style w:type="character" w:customStyle="1" w:styleId="Char1">
    <w:name w:val="批注文字 Char1"/>
    <w:link w:val="a4"/>
    <w:qFormat/>
    <w:rPr>
      <w:rFonts w:ascii="宋体" w:hAnsi="宋体" w:cs="宋体"/>
      <w:sz w:val="24"/>
      <w:szCs w:val="24"/>
    </w:rPr>
  </w:style>
  <w:style w:type="character" w:customStyle="1" w:styleId="Char">
    <w:name w:val="纯文本 Char"/>
    <w:link w:val="a5"/>
    <w:qFormat/>
    <w:rPr>
      <w:rFonts w:ascii="Courier New" w:hAnsi="Courier New"/>
      <w:kern w:val="2"/>
      <w:sz w:val="21"/>
    </w:rPr>
  </w:style>
  <w:style w:type="character" w:customStyle="1" w:styleId="Char0">
    <w:name w:val="日期 Char"/>
    <w:link w:val="a6"/>
    <w:qFormat/>
    <w:rPr>
      <w:rFonts w:ascii="宋体" w:hAnsi="宋体" w:cs="宋体"/>
      <w:sz w:val="24"/>
      <w:szCs w:val="24"/>
    </w:rPr>
  </w:style>
  <w:style w:type="character" w:customStyle="1" w:styleId="Char2">
    <w:name w:val="批注框文本 Char"/>
    <w:link w:val="a7"/>
    <w:uiPriority w:val="99"/>
    <w:qFormat/>
    <w:rPr>
      <w:kern w:val="2"/>
      <w:sz w:val="18"/>
      <w:szCs w:val="18"/>
    </w:rPr>
  </w:style>
  <w:style w:type="character" w:customStyle="1" w:styleId="Char3">
    <w:name w:val="页脚 Char"/>
    <w:link w:val="a8"/>
    <w:qFormat/>
    <w:rPr>
      <w:kern w:val="2"/>
      <w:sz w:val="18"/>
      <w:szCs w:val="18"/>
    </w:rPr>
  </w:style>
  <w:style w:type="character" w:customStyle="1" w:styleId="Char4">
    <w:name w:val="页眉 Char"/>
    <w:link w:val="a9"/>
    <w:uiPriority w:val="99"/>
    <w:qFormat/>
    <w:locked/>
    <w:rPr>
      <w:kern w:val="2"/>
      <w:sz w:val="18"/>
      <w:szCs w:val="18"/>
    </w:rPr>
  </w:style>
  <w:style w:type="character" w:customStyle="1" w:styleId="Char5">
    <w:name w:val="脚注文本 Char"/>
    <w:link w:val="aa"/>
    <w:uiPriority w:val="99"/>
    <w:qFormat/>
    <w:rPr>
      <w:rFonts w:ascii="Calibri" w:hAnsi="Calibri"/>
    </w:rPr>
  </w:style>
  <w:style w:type="character" w:customStyle="1" w:styleId="Char10">
    <w:name w:val="批注主题 Char1"/>
    <w:link w:val="ac"/>
    <w:qFormat/>
    <w:rPr>
      <w:rFonts w:ascii="宋体" w:hAnsi="宋体" w:cs="宋体"/>
      <w:b/>
      <w:bCs/>
      <w:sz w:val="24"/>
      <w:szCs w:val="24"/>
    </w:rPr>
  </w:style>
  <w:style w:type="table" w:customStyle="1" w:styleId="-11">
    <w:name w:val="浅色底纹 - 强调文字颜色 11"/>
    <w:basedOn w:val="a2"/>
    <w:uiPriority w:val="60"/>
    <w:qFormat/>
    <w:rPr>
      <w:rFonts w:ascii="Calibri" w:hAnsi="Calibri"/>
      <w:color w:val="4F81BD"/>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character" w:customStyle="1" w:styleId="Style31">
    <w:name w:val="_Style 31"/>
    <w:uiPriority w:val="19"/>
    <w:qFormat/>
    <w:rPr>
      <w:i/>
      <w:iCs/>
      <w:color w:val="000000"/>
    </w:rPr>
  </w:style>
  <w:style w:type="character" w:customStyle="1" w:styleId="Char6">
    <w:name w:val="段 Char"/>
    <w:link w:val="af1"/>
    <w:qFormat/>
    <w:rPr>
      <w:rFonts w:ascii="宋体"/>
      <w:sz w:val="21"/>
      <w:lang w:val="en-US" w:eastAsia="zh-CN" w:bidi="ar-SA"/>
    </w:rPr>
  </w:style>
  <w:style w:type="paragraph" w:customStyle="1" w:styleId="af1">
    <w:name w:val="段"/>
    <w:link w:val="Char6"/>
    <w:qFormat/>
    <w:pPr>
      <w:autoSpaceDE w:val="0"/>
      <w:autoSpaceDN w:val="0"/>
      <w:ind w:firstLineChars="200" w:firstLine="200"/>
      <w:jc w:val="both"/>
    </w:pPr>
    <w:rPr>
      <w:rFonts w:ascii="宋体"/>
      <w:sz w:val="21"/>
    </w:rPr>
  </w:style>
  <w:style w:type="paragraph" w:customStyle="1" w:styleId="af2">
    <w:name w:val="标准书脚_偶数页"/>
    <w:qFormat/>
    <w:pPr>
      <w:spacing w:before="120"/>
    </w:pPr>
    <w:rPr>
      <w:sz w:val="18"/>
    </w:rPr>
  </w:style>
  <w:style w:type="paragraph" w:customStyle="1" w:styleId="af3">
    <w:name w:val="标准书脚_奇数页"/>
    <w:qFormat/>
    <w:pPr>
      <w:spacing w:before="120"/>
      <w:jc w:val="right"/>
    </w:pPr>
    <w:rPr>
      <w:sz w:val="18"/>
    </w:rPr>
  </w:style>
  <w:style w:type="paragraph" w:customStyle="1" w:styleId="af4">
    <w:name w:val="前言、引言标题"/>
    <w:next w:val="a0"/>
    <w:qFormat/>
    <w:pPr>
      <w:shd w:val="clear" w:color="FFFFFF" w:fill="FFFFFF"/>
      <w:spacing w:before="640" w:after="560"/>
      <w:jc w:val="center"/>
      <w:outlineLvl w:val="0"/>
    </w:pPr>
    <w:rPr>
      <w:rFonts w:ascii="黑体" w:eastAsia="黑体"/>
      <w:sz w:val="32"/>
    </w:rPr>
  </w:style>
  <w:style w:type="paragraph" w:customStyle="1" w:styleId="af5">
    <w:name w:val="章标题"/>
    <w:next w:val="af1"/>
    <w:qFormat/>
    <w:pPr>
      <w:spacing w:beforeLines="50" w:afterLines="50"/>
      <w:jc w:val="both"/>
      <w:outlineLvl w:val="1"/>
    </w:pPr>
    <w:rPr>
      <w:rFonts w:ascii="黑体" w:eastAsia="黑体"/>
      <w:sz w:val="21"/>
    </w:rPr>
  </w:style>
  <w:style w:type="paragraph" w:customStyle="1" w:styleId="af6">
    <w:name w:val="一级条标题"/>
    <w:basedOn w:val="af5"/>
    <w:next w:val="af1"/>
    <w:qFormat/>
    <w:pPr>
      <w:spacing w:beforeLines="0" w:afterLines="0"/>
      <w:outlineLvl w:val="2"/>
    </w:pPr>
  </w:style>
  <w:style w:type="paragraph" w:customStyle="1" w:styleId="af7">
    <w:name w:val="二级条标题"/>
    <w:basedOn w:val="af6"/>
    <w:next w:val="af1"/>
    <w:qFormat/>
    <w:pPr>
      <w:ind w:left="540"/>
      <w:outlineLvl w:val="3"/>
    </w:pPr>
  </w:style>
  <w:style w:type="paragraph" w:customStyle="1" w:styleId="af8">
    <w:name w:val="三级条标题"/>
    <w:basedOn w:val="af7"/>
    <w:next w:val="af1"/>
    <w:qFormat/>
    <w:pPr>
      <w:ind w:left="0"/>
      <w:outlineLvl w:val="4"/>
    </w:pPr>
  </w:style>
  <w:style w:type="paragraph" w:customStyle="1" w:styleId="af9">
    <w:name w:val="四级条标题"/>
    <w:basedOn w:val="af8"/>
    <w:next w:val="af1"/>
    <w:qFormat/>
    <w:pPr>
      <w:outlineLvl w:val="5"/>
    </w:pPr>
  </w:style>
  <w:style w:type="paragraph" w:customStyle="1" w:styleId="afa">
    <w:name w:val="五级条标题"/>
    <w:basedOn w:val="af9"/>
    <w:next w:val="af1"/>
    <w:qFormat/>
    <w:pPr>
      <w:outlineLvl w:val="6"/>
    </w:pPr>
  </w:style>
  <w:style w:type="paragraph" w:customStyle="1" w:styleId="afb">
    <w:name w:val="封面标准文稿编辑信息"/>
    <w:basedOn w:val="a0"/>
    <w:qFormat/>
    <w:pPr>
      <w:framePr w:w="9639" w:h="6917" w:hRule="exact" w:wrap="around" w:vAnchor="page" w:hAnchor="page" w:xAlign="center" w:y="6408" w:anchorLock="1"/>
      <w:spacing w:before="180" w:after="160" w:line="180" w:lineRule="exact"/>
      <w:jc w:val="center"/>
      <w:textAlignment w:val="center"/>
    </w:pPr>
    <w:rPr>
      <w:szCs w:val="28"/>
    </w:rPr>
  </w:style>
  <w:style w:type="paragraph" w:customStyle="1" w:styleId="DecimalAligned">
    <w:name w:val="Decimal Aligned"/>
    <w:basedOn w:val="a0"/>
    <w:uiPriority w:val="40"/>
    <w:qFormat/>
    <w:pPr>
      <w:tabs>
        <w:tab w:val="decimal" w:pos="360"/>
      </w:tabs>
      <w:spacing w:after="200" w:line="276" w:lineRule="auto"/>
    </w:pPr>
    <w:rPr>
      <w:rFonts w:ascii="Calibri" w:eastAsia="Calibri" w:hAnsi="Calibri" w:cs="Times New Roman"/>
      <w:sz w:val="22"/>
      <w:szCs w:val="22"/>
    </w:rPr>
  </w:style>
  <w:style w:type="paragraph" w:customStyle="1" w:styleId="Char11">
    <w:name w:val="Char1"/>
    <w:basedOn w:val="a0"/>
    <w:qFormat/>
    <w:rPr>
      <w:rFonts w:ascii="Tahoma" w:hAnsi="Tahoma"/>
      <w:szCs w:val="20"/>
    </w:rPr>
  </w:style>
  <w:style w:type="paragraph" w:customStyle="1" w:styleId="afc">
    <w:name w:val="标准文件_段"/>
    <w:link w:val="Char7"/>
    <w:qFormat/>
    <w:pPr>
      <w:autoSpaceDE w:val="0"/>
      <w:autoSpaceDN w:val="0"/>
      <w:ind w:firstLineChars="200" w:firstLine="200"/>
      <w:jc w:val="both"/>
    </w:pPr>
    <w:rPr>
      <w:rFonts w:ascii="宋体"/>
      <w:sz w:val="21"/>
    </w:rPr>
  </w:style>
  <w:style w:type="character" w:customStyle="1" w:styleId="Char7">
    <w:name w:val="标准文件_段 Char"/>
    <w:link w:val="afc"/>
    <w:qFormat/>
    <w:rPr>
      <w:rFonts w:ascii="宋体"/>
      <w:sz w:val="21"/>
      <w:lang w:bidi="ar-SA"/>
    </w:rPr>
  </w:style>
  <w:style w:type="paragraph" w:customStyle="1" w:styleId="afd">
    <w:name w:val="标准文件_二级条标题"/>
    <w:next w:val="afc"/>
    <w:qFormat/>
    <w:pPr>
      <w:widowControl w:val="0"/>
      <w:spacing w:beforeLines="50" w:afterLines="50"/>
      <w:jc w:val="both"/>
      <w:outlineLvl w:val="2"/>
    </w:pPr>
    <w:rPr>
      <w:rFonts w:ascii="黑体" w:eastAsia="黑体"/>
      <w:sz w:val="21"/>
    </w:rPr>
  </w:style>
  <w:style w:type="paragraph" w:customStyle="1" w:styleId="afe">
    <w:name w:val="标准文件_三级条标题"/>
    <w:basedOn w:val="afd"/>
    <w:next w:val="afc"/>
    <w:qFormat/>
    <w:pPr>
      <w:widowControl/>
      <w:outlineLvl w:val="3"/>
    </w:pPr>
  </w:style>
  <w:style w:type="paragraph" w:customStyle="1" w:styleId="aff">
    <w:name w:val="标准文件_四级条标题"/>
    <w:next w:val="afc"/>
    <w:qFormat/>
    <w:pPr>
      <w:widowControl w:val="0"/>
      <w:spacing w:beforeLines="50" w:afterLines="50"/>
      <w:jc w:val="both"/>
      <w:outlineLvl w:val="4"/>
    </w:pPr>
    <w:rPr>
      <w:rFonts w:ascii="黑体" w:eastAsia="黑体"/>
      <w:sz w:val="21"/>
    </w:rPr>
  </w:style>
  <w:style w:type="paragraph" w:customStyle="1" w:styleId="aff0">
    <w:name w:val="标准文件_五级条标题"/>
    <w:next w:val="afc"/>
    <w:qFormat/>
    <w:pPr>
      <w:widowControl w:val="0"/>
      <w:spacing w:beforeLines="50" w:afterLines="50"/>
      <w:jc w:val="both"/>
      <w:outlineLvl w:val="5"/>
    </w:pPr>
    <w:rPr>
      <w:rFonts w:ascii="黑体" w:eastAsia="黑体"/>
      <w:sz w:val="21"/>
    </w:rPr>
  </w:style>
  <w:style w:type="paragraph" w:customStyle="1" w:styleId="aff1">
    <w:name w:val="标准文件_章标题"/>
    <w:next w:val="afc"/>
    <w:qFormat/>
    <w:pPr>
      <w:spacing w:beforeLines="100" w:afterLines="100"/>
      <w:jc w:val="both"/>
      <w:outlineLvl w:val="0"/>
    </w:pPr>
    <w:rPr>
      <w:rFonts w:ascii="黑体" w:eastAsia="黑体"/>
      <w:sz w:val="21"/>
    </w:rPr>
  </w:style>
  <w:style w:type="paragraph" w:customStyle="1" w:styleId="aff2">
    <w:name w:val="标准文件_一级条标题"/>
    <w:basedOn w:val="aff1"/>
    <w:next w:val="afc"/>
    <w:qFormat/>
    <w:pPr>
      <w:spacing w:beforeLines="50" w:afterLines="50"/>
      <w:outlineLvl w:val="1"/>
    </w:pPr>
  </w:style>
  <w:style w:type="paragraph" w:customStyle="1" w:styleId="a">
    <w:name w:val="标准文件_正文表标题"/>
    <w:next w:val="afc"/>
    <w:qFormat/>
    <w:pPr>
      <w:numPr>
        <w:numId w:val="1"/>
      </w:numPr>
      <w:tabs>
        <w:tab w:val="left" w:pos="0"/>
      </w:tabs>
      <w:spacing w:beforeLines="50" w:afterLines="50"/>
      <w:jc w:val="center"/>
    </w:pPr>
    <w:rPr>
      <w:rFonts w:ascii="黑体" w:eastAsia="黑体"/>
      <w:sz w:val="21"/>
    </w:rPr>
  </w:style>
  <w:style w:type="paragraph" w:customStyle="1" w:styleId="aff3">
    <w:name w:val="前言标题"/>
    <w:next w:val="a0"/>
    <w:qFormat/>
    <w:pPr>
      <w:shd w:val="clear" w:color="FFFFFF" w:fill="FFFFFF"/>
      <w:spacing w:before="540" w:after="600"/>
      <w:jc w:val="center"/>
      <w:outlineLvl w:val="0"/>
    </w:pPr>
    <w:rPr>
      <w:rFonts w:ascii="黑体" w:eastAsia="黑体"/>
      <w:sz w:val="32"/>
    </w:rPr>
  </w:style>
  <w:style w:type="paragraph" w:customStyle="1" w:styleId="aff4">
    <w:name w:val="标准文件_表格"/>
    <w:basedOn w:val="afc"/>
    <w:qFormat/>
    <w:pPr>
      <w:ind w:firstLineChars="0" w:firstLine="0"/>
      <w:jc w:val="center"/>
    </w:pPr>
    <w:rPr>
      <w:sz w:val="18"/>
    </w:rPr>
  </w:style>
  <w:style w:type="paragraph" w:styleId="aff5">
    <w:name w:val="List Paragraph"/>
    <w:basedOn w:val="a0"/>
    <w:qFormat/>
    <w:pPr>
      <w:widowControl w:val="0"/>
      <w:ind w:firstLineChars="200" w:firstLine="420"/>
      <w:jc w:val="both"/>
    </w:pPr>
    <w:rPr>
      <w:rFonts w:ascii="Times New Roman" w:hAnsi="Times New Roman" w:cs="Times New Roman"/>
      <w:kern w:val="2"/>
      <w:sz w:val="21"/>
      <w:szCs w:val="22"/>
    </w:rPr>
  </w:style>
  <w:style w:type="paragraph" w:customStyle="1" w:styleId="aff6">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TableParagraph">
    <w:name w:val="Table Paragraph"/>
    <w:basedOn w:val="a0"/>
    <w:uiPriority w:val="1"/>
    <w:qFormat/>
    <w:pPr>
      <w:widowControl w:val="0"/>
      <w:autoSpaceDE w:val="0"/>
      <w:autoSpaceDN w:val="0"/>
      <w:spacing w:before="78"/>
      <w:ind w:left="28"/>
      <w:jc w:val="center"/>
    </w:pPr>
    <w:rPr>
      <w:rFonts w:ascii="Times New Roman" w:eastAsia="Times New Roman" w:hAnsi="Times New Roman" w:cs="Times New Roman"/>
      <w:sz w:val="22"/>
      <w:szCs w:val="22"/>
      <w:lang w:eastAsia="en-US"/>
    </w:rPr>
  </w:style>
  <w:style w:type="character" w:customStyle="1" w:styleId="12">
    <w:name w:val="页码1"/>
    <w:qFormat/>
    <w:rPr>
      <w:rFonts w:ascii="Times New Roman" w:eastAsia="宋体" w:hAnsi="Times New Roman"/>
      <w:sz w:val="18"/>
    </w:rPr>
  </w:style>
  <w:style w:type="character" w:customStyle="1" w:styleId="Char8">
    <w:name w:val="批注文字 Char"/>
    <w:uiPriority w:val="99"/>
    <w:qFormat/>
    <w:rPr>
      <w:kern w:val="2"/>
      <w:sz w:val="21"/>
      <w:szCs w:val="24"/>
    </w:rPr>
  </w:style>
  <w:style w:type="character" w:customStyle="1" w:styleId="Char9">
    <w:name w:val="批注主题 Char"/>
    <w:uiPriority w:val="99"/>
    <w:semiHidden/>
    <w:qFormat/>
    <w:rPr>
      <w:b/>
      <w:bCs/>
      <w:kern w:val="2"/>
      <w:sz w:val="21"/>
      <w:szCs w:val="24"/>
    </w:rPr>
  </w:style>
  <w:style w:type="character" w:customStyle="1" w:styleId="CharChar">
    <w:name w:val="段 Char Char"/>
    <w:qFormat/>
    <w:rPr>
      <w:rFonts w:ascii="宋体"/>
      <w:sz w:val="21"/>
    </w:rPr>
  </w:style>
  <w:style w:type="paragraph" w:customStyle="1" w:styleId="xl63">
    <w:name w:val="xl63"/>
    <w:basedOn w:val="a0"/>
    <w:qFormat/>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等线" w:hAnsi="Times New Roman" w:cs="Times New Roman"/>
    </w:rPr>
  </w:style>
  <w:style w:type="paragraph" w:customStyle="1" w:styleId="xl64">
    <w:name w:val="xl64"/>
    <w:basedOn w:val="a0"/>
    <w:qFormat/>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等线" w:hAnsi="Times New Roman" w:cs="Times New Roman"/>
    </w:rPr>
  </w:style>
  <w:style w:type="paragraph" w:customStyle="1" w:styleId="xl65">
    <w:name w:val="xl65"/>
    <w:basedOn w:val="a0"/>
    <w:qFormat/>
    <w:pPr>
      <w:spacing w:before="100" w:beforeAutospacing="1" w:after="100" w:afterAutospacing="1"/>
      <w:textAlignment w:val="bottom"/>
    </w:pPr>
    <w:rPr>
      <w:rFonts w:ascii="Times New Roman" w:eastAsia="等线" w:hAnsi="Times New Roman" w:cs="Times New Roman"/>
    </w:rPr>
  </w:style>
  <w:style w:type="paragraph" w:customStyle="1" w:styleId="xl66">
    <w:name w:val="xl66"/>
    <w:basedOn w:val="a0"/>
    <w:qFormat/>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等线" w:hAnsi="Times New Roman" w:cs="Times New Roman"/>
    </w:rPr>
  </w:style>
  <w:style w:type="paragraph" w:customStyle="1" w:styleId="xl67">
    <w:name w:val="xl67"/>
    <w:basedOn w:val="a0"/>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等线" w:hAnsi="Times New Roman" w:cs="Times New Roman"/>
    </w:rPr>
  </w:style>
  <w:style w:type="paragraph" w:customStyle="1" w:styleId="xl68">
    <w:name w:val="xl68"/>
    <w:basedOn w:val="a0"/>
    <w:qFormat/>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eastAsia="等线" w:hAnsi="Times New Roman" w:cs="Times New Roman"/>
    </w:rPr>
  </w:style>
  <w:style w:type="paragraph" w:customStyle="1" w:styleId="xl69">
    <w:name w:val="xl69"/>
    <w:basedOn w:val="a0"/>
    <w:qFormat/>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等线" w:hAnsi="Times New Roman" w:cs="Times New Roman"/>
    </w:rPr>
  </w:style>
  <w:style w:type="character" w:customStyle="1" w:styleId="2Char">
    <w:name w:val="标题 2 Char"/>
    <w:basedOn w:val="a1"/>
    <w:link w:val="2"/>
    <w:semiHidden/>
    <w:qFormat/>
    <w:rPr>
      <w:rFonts w:ascii="Cambria" w:eastAsia="宋体" w:hAnsi="Cambria" w:cs="Times New Roman"/>
      <w:b/>
      <w:bCs/>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100"/>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4135</Words>
  <Characters>23573</Characters>
  <Application>Microsoft Office Word</Application>
  <DocSecurity>0</DocSecurity>
  <Lines>196</Lines>
  <Paragraphs>55</Paragraphs>
  <ScaleCrop>false</ScaleCrop>
  <Company>China</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59</cp:revision>
  <cp:lastPrinted>2023-03-29T07:16:00Z</cp:lastPrinted>
  <dcterms:created xsi:type="dcterms:W3CDTF">2023-03-26T09:27:00Z</dcterms:created>
  <dcterms:modified xsi:type="dcterms:W3CDTF">2023-04-02T12:37:00Z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4C8F313987C5452DB89A3A3DEB05A815</vt:lpwstr>
  </property>
</Properties>
</file>