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53" w:rsidRDefault="00197953" w:rsidP="00197953">
      <w:pPr>
        <w:spacing w:line="62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197953" w:rsidRDefault="00197953" w:rsidP="00197953">
      <w:pPr>
        <w:spacing w:line="62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</w:p>
    <w:p w:rsidR="00197953" w:rsidRDefault="00197953" w:rsidP="00197953">
      <w:pPr>
        <w:spacing w:line="62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2022年度省级饲料监督抽检不合格产品</w:t>
      </w:r>
    </w:p>
    <w:p w:rsidR="00197953" w:rsidRDefault="00197953" w:rsidP="00197953">
      <w:pPr>
        <w:spacing w:line="62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查处情况汇总</w:t>
      </w:r>
    </w:p>
    <w:p w:rsidR="00197953" w:rsidRDefault="00197953" w:rsidP="00197953">
      <w:pPr>
        <w:spacing w:line="62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900"/>
        <w:gridCol w:w="1455"/>
        <w:gridCol w:w="1650"/>
        <w:gridCol w:w="1725"/>
        <w:gridCol w:w="3360"/>
      </w:tblGrid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抽样所在市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受检单位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标称生产企业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产品名称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查处结果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日照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日照市福得饲料厂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日照市福得饲料厂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妊娠母猪配合饲料</w:t>
            </w:r>
          </w:p>
        </w:tc>
        <w:tc>
          <w:tcPr>
            <w:tcW w:w="336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1、没收违法所得5560元；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2、并处罚款5560元，共计罚没款11120元。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日照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日照市福得饲料厂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日照市福得饲料厂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小猪配合饲料 002</w:t>
            </w:r>
          </w:p>
        </w:tc>
        <w:tc>
          <w:tcPr>
            <w:tcW w:w="336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日照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莒县科绿饲料厂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莒县科绿饲料厂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仔猪配合饲料552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1、没收违法所得2750元；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2、并处罚款2750元，共计罚没款5500元。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临沂时瑞特饲料有限公司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临沂时瑞特饲料有限公司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肉大鸡配合饲料 513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1、没收违法所得1015.00元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2、罚款2000.00元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山东金海农牧科技有限公司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山东金海农牧科技有限公司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仔猪配合饲料 猛长1号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1、没收违法所得2050.00元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2、罚款4000.00元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临沂八方牧歌农牧科技有限公司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临沂八方牧歌农牧科技有限公司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小猪配合饲料美好u52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1、没收违法所得3528.00元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2、罚款6000.00元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费县杨家庄畜禽养殖农民专业合作社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浙江东立生物饲料有限公司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4%生长猪用复合预混合饲料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临沂市农业综合执法支队调查，费县杨家庄畜禽养殖农民专业合作社已于2022年11月被注销经营资格，当事人违法行为轻微并及时纠正，没有造成危害后果，不予行政处罚。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山东达福盛农牧科技有限公司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山东达福盛农牧科技有限公司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10%仔猪预混合饲料 DP1012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1、没收违法所得1240.00元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2、罚款2000.00元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9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临沂明德畜牧科技有限公司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青岛大星生物科技有限公司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0.05%畜禽液态维生素预混合饲料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1、没收违法所得75.00元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2、罚款2000.00元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临沂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沂水牧特兽药销售有限公司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天津市三商饲料有限公司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0.5%畜禽用复合预混合饲料 QF01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1、没收违法所得42.00元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2、罚款2100.00元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滨州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山东利和饲料科技有限公司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山东利和饲料科技有限公司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仔猪配合饲料CF2870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1、没收仔猪配合饲料CF2870（40kg/袋，生产日期/生产批号：2022.07.21）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2、罚款人民币6000元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ind w:firstLineChars="100" w:firstLine="24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滨州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邹平金元禽业有限公司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邹平金元禽业有限公司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蛋鸡自配料（产蛋期400天）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检验结果出具后，与饲药中心沟通采样取自自配料机遗漏残存，样品采样不规范、因此作废</w:t>
            </w:r>
          </w:p>
        </w:tc>
      </w:tr>
      <w:tr w:rsidR="00197953" w:rsidTr="009F43F5">
        <w:trPr>
          <w:trHeight w:val="1922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滨州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阳信县京阳饲料厂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阳信县京阳饲料厂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仔猪后期配合饲料 2号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1、没收仔猪后期配合饲料2号（40kg/袋，生产日期/生产批号：2022.08.1）1吨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2、罚款人民币4000.00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滨州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万邦养牛场 （滨州市阳信县劳店镇北潘家村）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天津洪孚饲料有限公司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育肥牛浓缩饲料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滨州市经调查，该养牛场系从庆云县宏昌饲料销售有限公司购进饲料，移交德州市。德州市正在查处中。</w:t>
            </w:r>
          </w:p>
        </w:tc>
      </w:tr>
      <w:tr w:rsidR="00197953" w:rsidTr="009F43F5">
        <w:trPr>
          <w:trHeight w:val="1832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滨州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邹平同裕饲料有限公司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邹平同裕饲料有限公司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小猪配合饲料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1、没收小猪配合饲料551（40kg/袋，生产日期/生产批号：2022.08.01）1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2.罚款人民币4000元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滨州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山东丹育生物科技有限公司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山东丹育生物科技有限公司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仔猪浓缩饲料（925）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1、没收仔猪浓缩饲料（925）（40kg/袋，生产日期/生产批号：2022.080.03）1吨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2.罚款人民币4000元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滨州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山东浩大沃农生物科技有限公司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山东浩大沃农生物科技有限公司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乳猪配合饲料（801粉包粒）</w:t>
            </w:r>
          </w:p>
        </w:tc>
        <w:tc>
          <w:tcPr>
            <w:tcW w:w="336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1、没收乳猪配合饲料（801粉包粒）（20kg/袋，生产日期/生产批号：2022.08.04）1吨；仔猪浓缩合饲料（820）（40kg/袋，生产日期/生产批号：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2022.08.04）2吨；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2、罚款人民币11000元。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滨州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山东浩大沃农生物科技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山东浩大沃农生物科技有限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仔猪浓缩饲料（820）</w:t>
            </w:r>
          </w:p>
        </w:tc>
        <w:tc>
          <w:tcPr>
            <w:tcW w:w="336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19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菏泽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成武中慧饲料有限饲料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成武中慧饲料有限饲料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瘦肉型猪浓缩饲料151S，2022.09.13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1、没收违法所得1920元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2、处罚款3000元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菏泽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山东莱河乳业有限公司（地址：菏泽单县莱河工业园）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德州康惠饲料有限公司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奶牛育成精料补充料 KH 603，2022.09.11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1、没收违法所得4600元</w:t>
            </w:r>
          </w:p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2、处罚款8000元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济南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济南市历城区博达养殖场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昌乐德威饲料有限公司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仔猪浓缩饲料（151S），2022年5月10日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济南市农业综合执法支队在调查时，发现其2022年11月购进的另外一批饲料也不合格，遂并案处理，锁定其饲料供应商。目前该案正在立案查处中。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济南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济南市章丘区张奇峰养猪场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青州宝宏饲料有限公司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仔猪配合饲料猪场专用1号，2022年6月14日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市、区两级正进行联合调查，对供应商进行溯源。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济宁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宋氏牛业有限公司（邹城）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禹城市启航农业科技有限公司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4%肉牛复合预混料 P7504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邹城市农业执法人员现场核实，该批次饲料已经使用完毕，不合格的原因为保存不当，没有立案处罚。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济宁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邹城市金瑞牛业有限公司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汝州济生康生物技术有限公司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1%畜用复合预混合饲料 （XYFH06）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邹城市农业执法人员现场核实， 养殖场未使用该批次饲料，并做废物处理。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济宁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微山县两成金柱养牛场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山东天德圣邦动物营养有限公司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4%肉牛用复合预混料NC14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微山县畜牧兽医事业发展中心人员现场核实，该养牛场立即停喂不合格饲料。</w:t>
            </w:r>
          </w:p>
        </w:tc>
      </w:tr>
      <w:tr w:rsidR="00197953" w:rsidTr="009F43F5">
        <w:trPr>
          <w:trHeight w:val="450"/>
          <w:jc w:val="center"/>
        </w:trPr>
        <w:tc>
          <w:tcPr>
            <w:tcW w:w="73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9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济宁</w:t>
            </w:r>
          </w:p>
        </w:tc>
        <w:tc>
          <w:tcPr>
            <w:tcW w:w="145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济宁安鑫养殖有限公司（汶上）</w:t>
            </w:r>
          </w:p>
        </w:tc>
        <w:tc>
          <w:tcPr>
            <w:tcW w:w="165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天津中升饲料有限公司</w:t>
            </w:r>
          </w:p>
        </w:tc>
        <w:tc>
          <w:tcPr>
            <w:tcW w:w="172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6%生长肥育猪复合预混合饲料</w:t>
            </w:r>
          </w:p>
        </w:tc>
        <w:tc>
          <w:tcPr>
            <w:tcW w:w="33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197953" w:rsidRDefault="00197953" w:rsidP="009F43F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汶上县畜牧兽医事业发展中心人员现场核实，对济宁安鑫养殖有限公司进行批评教育和畜产品安全有关知识培训，要求养殖场要严把饲料采购渠道。</w:t>
            </w:r>
          </w:p>
        </w:tc>
      </w:tr>
    </w:tbl>
    <w:p w:rsidR="00197953" w:rsidRDefault="00197953" w:rsidP="00197953">
      <w:pPr>
        <w:rPr>
          <w:color w:val="000000"/>
        </w:rPr>
      </w:pPr>
    </w:p>
    <w:p w:rsidR="00197953" w:rsidRDefault="00197953" w:rsidP="00197953">
      <w:pPr>
        <w:pStyle w:val="BodyText1I2"/>
        <w:ind w:firstLine="240"/>
        <w:rPr>
          <w:color w:val="000000"/>
        </w:rPr>
      </w:pPr>
    </w:p>
    <w:p w:rsidR="00197953" w:rsidRDefault="00197953" w:rsidP="00197953">
      <w:pPr>
        <w:pStyle w:val="BodyText1I2"/>
        <w:ind w:left="0" w:firstLineChars="0" w:firstLine="0"/>
        <w:jc w:val="both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eastAsia="zh-CN"/>
        </w:rPr>
        <w:lastRenderedPageBreak/>
        <w:t>附件2</w:t>
      </w:r>
    </w:p>
    <w:p w:rsidR="00197953" w:rsidRDefault="00197953" w:rsidP="00197953">
      <w:pPr>
        <w:pStyle w:val="BodyText1I2"/>
        <w:ind w:left="0" w:firstLineChars="0" w:firstLine="0"/>
        <w:jc w:val="both"/>
        <w:rPr>
          <w:rFonts w:ascii="方正小标宋简体" w:eastAsia="方正小标宋简体" w:hAnsi="方正小标宋简体" w:cs="方正小标宋简体"/>
          <w:color w:val="000000"/>
          <w:sz w:val="32"/>
          <w:szCs w:val="32"/>
          <w:lang w:eastAsia="zh-CN"/>
        </w:rPr>
      </w:pPr>
    </w:p>
    <w:p w:rsidR="00197953" w:rsidRDefault="00197953" w:rsidP="00197953">
      <w:pPr>
        <w:pStyle w:val="BodyText1I2"/>
        <w:ind w:left="0" w:firstLineChars="0" w:firstLine="0"/>
        <w:jc w:val="both"/>
        <w:rPr>
          <w:rFonts w:ascii="方正小标宋简体" w:eastAsia="方正小标宋简体" w:hAnsi="方正小标宋简体" w:cs="方正小标宋简体" w:hint="eastAsia"/>
          <w:color w:val="000000"/>
          <w:spacing w:val="-2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8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pacing w:val="-28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8"/>
          <w:sz w:val="44"/>
          <w:szCs w:val="44"/>
        </w:rPr>
        <w:t>年度省级饲料监督抽检不合格产品市地分布</w:t>
      </w:r>
    </w:p>
    <w:p w:rsidR="00197953" w:rsidRDefault="00197953" w:rsidP="00197953">
      <w:pPr>
        <w:pStyle w:val="BodyText1I2"/>
        <w:ind w:left="482" w:firstLineChars="0" w:firstLine="0"/>
        <w:jc w:val="both"/>
        <w:rPr>
          <w:color w:val="000000"/>
        </w:rPr>
      </w:pPr>
    </w:p>
    <w:tbl>
      <w:tblPr>
        <w:tblStyle w:val="a3"/>
        <w:tblW w:w="0" w:type="auto"/>
        <w:tblInd w:w="16" w:type="dxa"/>
        <w:tblLayout w:type="fixed"/>
        <w:tblLook w:val="0000"/>
      </w:tblPr>
      <w:tblGrid>
        <w:gridCol w:w="945"/>
        <w:gridCol w:w="1665"/>
        <w:gridCol w:w="3120"/>
        <w:gridCol w:w="3045"/>
      </w:tblGrid>
      <w:tr w:rsidR="00197953" w:rsidTr="009F43F5">
        <w:tc>
          <w:tcPr>
            <w:tcW w:w="945" w:type="dxa"/>
            <w:vAlign w:val="center"/>
          </w:tcPr>
          <w:p w:rsidR="00197953" w:rsidRDefault="00197953" w:rsidP="009F43F5">
            <w:pPr>
              <w:spacing w:line="52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5" w:type="dxa"/>
            <w:vAlign w:val="center"/>
          </w:tcPr>
          <w:p w:rsidR="00197953" w:rsidRDefault="00197953" w:rsidP="009F43F5">
            <w:pPr>
              <w:spacing w:line="52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市地</w:t>
            </w:r>
          </w:p>
        </w:tc>
        <w:tc>
          <w:tcPr>
            <w:tcW w:w="3120" w:type="dxa"/>
            <w:vAlign w:val="center"/>
          </w:tcPr>
          <w:p w:rsidR="00197953" w:rsidRDefault="00197953" w:rsidP="009F43F5">
            <w:pPr>
              <w:spacing w:line="52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不合格产品</w:t>
            </w:r>
          </w:p>
          <w:p w:rsidR="00197953" w:rsidRDefault="00197953" w:rsidP="009F43F5">
            <w:pPr>
              <w:spacing w:line="52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批次（批次）</w:t>
            </w:r>
          </w:p>
        </w:tc>
        <w:tc>
          <w:tcPr>
            <w:tcW w:w="3045" w:type="dxa"/>
            <w:vAlign w:val="center"/>
          </w:tcPr>
          <w:p w:rsidR="00197953" w:rsidRDefault="00197953" w:rsidP="009F43F5">
            <w:pPr>
              <w:spacing w:line="52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占全省不合格</w:t>
            </w:r>
          </w:p>
          <w:p w:rsidR="00197953" w:rsidRDefault="00197953" w:rsidP="009F43F5">
            <w:pPr>
              <w:spacing w:line="52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批次比率（%）</w:t>
            </w:r>
          </w:p>
        </w:tc>
      </w:tr>
      <w:tr w:rsidR="00197953" w:rsidTr="009F43F5">
        <w:tc>
          <w:tcPr>
            <w:tcW w:w="9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665" w:type="dxa"/>
            <w:vAlign w:val="center"/>
          </w:tcPr>
          <w:p w:rsidR="00197953" w:rsidRDefault="00197953" w:rsidP="009F43F5">
            <w:pPr>
              <w:pStyle w:val="BodyText1I2"/>
              <w:ind w:left="482" w:firstLineChars="0" w:firstLine="0"/>
              <w:jc w:val="both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3120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7.7</w:t>
            </w:r>
          </w:p>
        </w:tc>
      </w:tr>
      <w:tr w:rsidR="00197953" w:rsidTr="009F43F5">
        <w:tc>
          <w:tcPr>
            <w:tcW w:w="9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665" w:type="dxa"/>
            <w:vAlign w:val="center"/>
          </w:tcPr>
          <w:p w:rsidR="00197953" w:rsidRDefault="00197953" w:rsidP="009F43F5">
            <w:pPr>
              <w:pStyle w:val="BodyText1I2"/>
              <w:ind w:left="482" w:firstLineChars="0" w:firstLine="0"/>
              <w:jc w:val="both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青岛</w:t>
            </w:r>
          </w:p>
        </w:tc>
        <w:tc>
          <w:tcPr>
            <w:tcW w:w="3120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0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:rsidR="00197953" w:rsidTr="009F43F5">
        <w:tc>
          <w:tcPr>
            <w:tcW w:w="9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665" w:type="dxa"/>
            <w:vAlign w:val="center"/>
          </w:tcPr>
          <w:p w:rsidR="00197953" w:rsidRDefault="00197953" w:rsidP="009F43F5">
            <w:pPr>
              <w:pStyle w:val="BodyText1I2"/>
              <w:ind w:left="482" w:firstLineChars="0" w:firstLine="0"/>
              <w:jc w:val="both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淄博</w:t>
            </w:r>
          </w:p>
        </w:tc>
        <w:tc>
          <w:tcPr>
            <w:tcW w:w="3120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0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:rsidR="00197953" w:rsidTr="009F43F5">
        <w:tc>
          <w:tcPr>
            <w:tcW w:w="9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665" w:type="dxa"/>
            <w:vAlign w:val="center"/>
          </w:tcPr>
          <w:p w:rsidR="00197953" w:rsidRDefault="00197953" w:rsidP="009F43F5">
            <w:pPr>
              <w:pStyle w:val="BodyText1I2"/>
              <w:ind w:left="482" w:firstLineChars="0" w:firstLine="0"/>
              <w:jc w:val="both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济宁</w:t>
            </w:r>
          </w:p>
        </w:tc>
        <w:tc>
          <w:tcPr>
            <w:tcW w:w="3120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15.4</w:t>
            </w:r>
          </w:p>
        </w:tc>
      </w:tr>
      <w:tr w:rsidR="00197953" w:rsidTr="009F43F5">
        <w:tc>
          <w:tcPr>
            <w:tcW w:w="9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665" w:type="dxa"/>
            <w:vAlign w:val="center"/>
          </w:tcPr>
          <w:p w:rsidR="00197953" w:rsidRDefault="00197953" w:rsidP="009F43F5">
            <w:pPr>
              <w:pStyle w:val="BodyText1I2"/>
              <w:ind w:left="482" w:firstLineChars="0" w:firstLine="0"/>
              <w:jc w:val="both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泰安</w:t>
            </w:r>
          </w:p>
        </w:tc>
        <w:tc>
          <w:tcPr>
            <w:tcW w:w="3120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0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</w:p>
        </w:tc>
      </w:tr>
      <w:tr w:rsidR="00197953" w:rsidTr="009F43F5">
        <w:tc>
          <w:tcPr>
            <w:tcW w:w="9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665" w:type="dxa"/>
            <w:vAlign w:val="center"/>
          </w:tcPr>
          <w:p w:rsidR="00197953" w:rsidRDefault="00197953" w:rsidP="009F43F5">
            <w:pPr>
              <w:pStyle w:val="BodyText1I2"/>
              <w:ind w:left="482" w:firstLineChars="0" w:firstLine="0"/>
              <w:jc w:val="both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日照</w:t>
            </w:r>
          </w:p>
        </w:tc>
        <w:tc>
          <w:tcPr>
            <w:tcW w:w="3120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11.6</w:t>
            </w:r>
          </w:p>
        </w:tc>
      </w:tr>
      <w:tr w:rsidR="00197953" w:rsidTr="009F43F5">
        <w:tc>
          <w:tcPr>
            <w:tcW w:w="9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665" w:type="dxa"/>
            <w:vAlign w:val="center"/>
          </w:tcPr>
          <w:p w:rsidR="00197953" w:rsidRDefault="00197953" w:rsidP="009F43F5">
            <w:pPr>
              <w:pStyle w:val="BodyText1I2"/>
              <w:ind w:left="482" w:firstLineChars="0" w:firstLine="0"/>
              <w:jc w:val="both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临沂</w:t>
            </w:r>
          </w:p>
        </w:tc>
        <w:tc>
          <w:tcPr>
            <w:tcW w:w="3120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26.9</w:t>
            </w:r>
          </w:p>
        </w:tc>
      </w:tr>
      <w:tr w:rsidR="00197953" w:rsidTr="009F43F5">
        <w:tc>
          <w:tcPr>
            <w:tcW w:w="9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665" w:type="dxa"/>
            <w:vAlign w:val="center"/>
          </w:tcPr>
          <w:p w:rsidR="00197953" w:rsidRDefault="00197953" w:rsidP="009F43F5">
            <w:pPr>
              <w:pStyle w:val="BodyText1I2"/>
              <w:ind w:left="482" w:firstLineChars="0" w:firstLine="0"/>
              <w:jc w:val="both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滨州</w:t>
            </w:r>
          </w:p>
        </w:tc>
        <w:tc>
          <w:tcPr>
            <w:tcW w:w="3120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30.8</w:t>
            </w:r>
          </w:p>
        </w:tc>
      </w:tr>
      <w:tr w:rsidR="00197953" w:rsidTr="009F43F5">
        <w:tc>
          <w:tcPr>
            <w:tcW w:w="9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665" w:type="dxa"/>
            <w:vAlign w:val="center"/>
          </w:tcPr>
          <w:p w:rsidR="00197953" w:rsidRDefault="00197953" w:rsidP="009F43F5">
            <w:pPr>
              <w:pStyle w:val="BodyText1I2"/>
              <w:ind w:left="482" w:firstLineChars="0" w:firstLine="0"/>
              <w:jc w:val="both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菏泽</w:t>
            </w:r>
          </w:p>
        </w:tc>
        <w:tc>
          <w:tcPr>
            <w:tcW w:w="3120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7.7</w:t>
            </w:r>
          </w:p>
        </w:tc>
      </w:tr>
      <w:tr w:rsidR="00197953" w:rsidTr="009F43F5">
        <w:tc>
          <w:tcPr>
            <w:tcW w:w="9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665" w:type="dxa"/>
            <w:vAlign w:val="center"/>
          </w:tcPr>
          <w:p w:rsidR="00197953" w:rsidRDefault="00197953" w:rsidP="009F43F5">
            <w:pPr>
              <w:pStyle w:val="BodyText1I2"/>
              <w:ind w:left="482" w:firstLineChars="0" w:firstLine="0"/>
              <w:jc w:val="both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045" w:type="dxa"/>
            <w:vAlign w:val="center"/>
          </w:tcPr>
          <w:p w:rsidR="00197953" w:rsidRDefault="00197953" w:rsidP="009F43F5">
            <w:pPr>
              <w:pStyle w:val="BodyText1I2"/>
              <w:ind w:left="0"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:rsidR="00197953" w:rsidRDefault="00197953" w:rsidP="00197953">
      <w:pPr>
        <w:pStyle w:val="BodyText1I2"/>
        <w:ind w:left="482" w:firstLineChars="0" w:firstLine="0"/>
        <w:jc w:val="both"/>
        <w:rPr>
          <w:color w:val="000000"/>
        </w:rPr>
      </w:pPr>
    </w:p>
    <w:p w:rsidR="009C0BF9" w:rsidRDefault="009C0BF9"/>
    <w:sectPr w:rsidR="009C0BF9" w:rsidSect="009C0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7953"/>
    <w:rsid w:val="00197953"/>
    <w:rsid w:val="009C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a"/>
    <w:qFormat/>
    <w:rsid w:val="00197953"/>
    <w:pPr>
      <w:ind w:left="480" w:firstLineChars="100" w:firstLine="210"/>
      <w:jc w:val="left"/>
    </w:pPr>
    <w:rPr>
      <w:rFonts w:ascii="DFKai-SB" w:eastAsia="DFKai-SB"/>
      <w:sz w:val="24"/>
      <w:lang w:eastAsia="zh-TW"/>
    </w:rPr>
  </w:style>
  <w:style w:type="table" w:styleId="a3">
    <w:name w:val="Table Grid"/>
    <w:basedOn w:val="a1"/>
    <w:qFormat/>
    <w:rsid w:val="0019795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2023-04-03T08:02:00Z</dcterms:created>
  <dcterms:modified xsi:type="dcterms:W3CDTF">2023-04-03T08:02:00Z</dcterms:modified>
</cp:coreProperties>
</file>